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16E" w:rsidRDefault="00F0016E" w:rsidP="00411DB8">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rPr>
        <w:t>«</w:t>
      </w:r>
      <w:r w:rsidRPr="00F0016E">
        <w:rPr>
          <w:rFonts w:ascii="Times New Roman" w:hAnsi="Times New Roman" w:cs="Times New Roman"/>
          <w:b/>
          <w:sz w:val="24"/>
          <w:szCs w:val="24"/>
        </w:rPr>
        <w:t>Қазақстан Республикасында шағын және орта кәсіпкерлікті дамытудың 2030 жылға дейін</w:t>
      </w:r>
      <w:r>
        <w:rPr>
          <w:rFonts w:ascii="Times New Roman" w:hAnsi="Times New Roman" w:cs="Times New Roman"/>
          <w:b/>
          <w:sz w:val="24"/>
          <w:szCs w:val="24"/>
        </w:rPr>
        <w:t>гі тұжырымдамасын бекіту туралы»</w:t>
      </w:r>
      <w:r w:rsidRPr="00F0016E">
        <w:rPr>
          <w:rFonts w:ascii="Times New Roman" w:hAnsi="Times New Roman" w:cs="Times New Roman"/>
          <w:b/>
          <w:sz w:val="24"/>
          <w:szCs w:val="24"/>
        </w:rPr>
        <w:t xml:space="preserve"> Қазақстан Республикасы Үкіметінің 2022 жылғы 27 сәуірдегі № 250 қаулыс</w:t>
      </w:r>
      <w:r>
        <w:rPr>
          <w:rFonts w:ascii="Times New Roman" w:hAnsi="Times New Roman" w:cs="Times New Roman"/>
          <w:b/>
          <w:sz w:val="24"/>
          <w:szCs w:val="24"/>
        </w:rPr>
        <w:t xml:space="preserve">ына </w:t>
      </w:r>
      <w:r w:rsidR="00776003" w:rsidRPr="00776003">
        <w:rPr>
          <w:rFonts w:ascii="Times New Roman" w:hAnsi="Times New Roman" w:cs="Times New Roman"/>
          <w:b/>
          <w:sz w:val="24"/>
          <w:szCs w:val="24"/>
        </w:rPr>
        <w:t>өзгерістер</w:t>
      </w:r>
      <w:r w:rsidR="00776003">
        <w:rPr>
          <w:rFonts w:ascii="Times New Roman" w:hAnsi="Times New Roman" w:cs="Times New Roman"/>
          <w:b/>
          <w:sz w:val="24"/>
          <w:szCs w:val="24"/>
        </w:rPr>
        <w:t xml:space="preserve"> </w:t>
      </w:r>
      <w:r>
        <w:rPr>
          <w:rFonts w:ascii="Times New Roman" w:hAnsi="Times New Roman" w:cs="Times New Roman"/>
          <w:b/>
          <w:sz w:val="24"/>
          <w:szCs w:val="24"/>
        </w:rPr>
        <w:t>енгізу туралы»</w:t>
      </w:r>
    </w:p>
    <w:p w:rsidR="00A96F70" w:rsidRPr="00F0016E" w:rsidRDefault="00F0016E" w:rsidP="00411DB8">
      <w:pPr>
        <w:spacing w:after="0" w:line="240" w:lineRule="auto"/>
        <w:jc w:val="center"/>
        <w:rPr>
          <w:rFonts w:ascii="Times New Roman" w:hAnsi="Times New Roman" w:cs="Times New Roman"/>
          <w:b/>
          <w:sz w:val="24"/>
          <w:szCs w:val="24"/>
          <w:lang w:val="kk-KZ"/>
        </w:rPr>
      </w:pPr>
      <w:r w:rsidRPr="00F0016E">
        <w:rPr>
          <w:rFonts w:ascii="Times New Roman" w:hAnsi="Times New Roman" w:cs="Times New Roman"/>
          <w:b/>
          <w:sz w:val="24"/>
          <w:szCs w:val="24"/>
          <w:lang w:val="kk-KZ"/>
        </w:rPr>
        <w:t xml:space="preserve"> Қазақстан Республикасы Үкіметінің қаулысының жобасына салыстырмалы кесте</w:t>
      </w:r>
    </w:p>
    <w:p w:rsidR="00F0016E" w:rsidRPr="00F0016E" w:rsidRDefault="00F0016E" w:rsidP="00411DB8">
      <w:pPr>
        <w:spacing w:after="0" w:line="240" w:lineRule="auto"/>
        <w:jc w:val="center"/>
        <w:rPr>
          <w:rFonts w:ascii="Times New Roman" w:hAnsi="Times New Roman" w:cs="Times New Roman"/>
          <w:sz w:val="24"/>
          <w:szCs w:val="24"/>
          <w:lang w:val="kk-KZ"/>
        </w:rPr>
      </w:pPr>
    </w:p>
    <w:tbl>
      <w:tblPr>
        <w:tblStyle w:val="a3"/>
        <w:tblW w:w="15168" w:type="dxa"/>
        <w:tblInd w:w="-289" w:type="dxa"/>
        <w:tblLayout w:type="fixed"/>
        <w:tblLook w:val="04A0" w:firstRow="1" w:lastRow="0" w:firstColumn="1" w:lastColumn="0" w:noHBand="0" w:noVBand="1"/>
      </w:tblPr>
      <w:tblGrid>
        <w:gridCol w:w="568"/>
        <w:gridCol w:w="1559"/>
        <w:gridCol w:w="5528"/>
        <w:gridCol w:w="4961"/>
        <w:gridCol w:w="2552"/>
      </w:tblGrid>
      <w:tr w:rsidR="00D75AF2" w:rsidTr="002B2358">
        <w:tc>
          <w:tcPr>
            <w:tcW w:w="568" w:type="dxa"/>
          </w:tcPr>
          <w:p w:rsidR="00D75AF2" w:rsidRPr="002B2358" w:rsidRDefault="00F0016E" w:rsidP="00A96F70">
            <w:pPr>
              <w:jc w:val="center"/>
              <w:rPr>
                <w:rFonts w:ascii="Times New Roman" w:hAnsi="Times New Roman" w:cs="Times New Roman"/>
                <w:b/>
                <w:sz w:val="24"/>
                <w:szCs w:val="24"/>
              </w:rPr>
            </w:pPr>
            <w:r>
              <w:rPr>
                <w:rFonts w:ascii="Times New Roman" w:hAnsi="Times New Roman" w:cs="Times New Roman"/>
                <w:b/>
                <w:sz w:val="24"/>
                <w:szCs w:val="24"/>
              </w:rPr>
              <w:t>№ р/с</w:t>
            </w:r>
          </w:p>
        </w:tc>
        <w:tc>
          <w:tcPr>
            <w:tcW w:w="1559" w:type="dxa"/>
          </w:tcPr>
          <w:p w:rsidR="00D75AF2" w:rsidRPr="002B2358" w:rsidRDefault="00F0016E" w:rsidP="00D75AF2">
            <w:pPr>
              <w:jc w:val="center"/>
              <w:rPr>
                <w:rFonts w:ascii="Times New Roman" w:hAnsi="Times New Roman" w:cs="Times New Roman"/>
                <w:b/>
                <w:sz w:val="24"/>
                <w:szCs w:val="24"/>
              </w:rPr>
            </w:pPr>
            <w:r w:rsidRPr="00F0016E">
              <w:rPr>
                <w:rFonts w:ascii="Times New Roman" w:hAnsi="Times New Roman" w:cs="Times New Roman"/>
                <w:b/>
                <w:sz w:val="24"/>
                <w:szCs w:val="24"/>
              </w:rPr>
              <w:t>Құрылымдық элемент</w:t>
            </w:r>
          </w:p>
        </w:tc>
        <w:tc>
          <w:tcPr>
            <w:tcW w:w="5528" w:type="dxa"/>
          </w:tcPr>
          <w:p w:rsidR="00D75AF2" w:rsidRPr="002B2358" w:rsidRDefault="00F0016E" w:rsidP="00A96F70">
            <w:pPr>
              <w:jc w:val="center"/>
              <w:rPr>
                <w:rFonts w:ascii="Times New Roman" w:hAnsi="Times New Roman" w:cs="Times New Roman"/>
                <w:b/>
                <w:sz w:val="24"/>
                <w:szCs w:val="24"/>
              </w:rPr>
            </w:pPr>
            <w:r w:rsidRPr="00F0016E">
              <w:rPr>
                <w:rFonts w:ascii="Times New Roman" w:hAnsi="Times New Roman" w:cs="Times New Roman"/>
                <w:b/>
                <w:sz w:val="24"/>
                <w:szCs w:val="24"/>
              </w:rPr>
              <w:t>Қолданыстағы редакция</w:t>
            </w:r>
          </w:p>
        </w:tc>
        <w:tc>
          <w:tcPr>
            <w:tcW w:w="4961" w:type="dxa"/>
          </w:tcPr>
          <w:p w:rsidR="00D75AF2" w:rsidRPr="002B2358" w:rsidRDefault="00F0016E" w:rsidP="00A96F70">
            <w:pPr>
              <w:jc w:val="center"/>
              <w:rPr>
                <w:rFonts w:ascii="Times New Roman" w:hAnsi="Times New Roman" w:cs="Times New Roman"/>
                <w:b/>
                <w:sz w:val="24"/>
                <w:szCs w:val="24"/>
              </w:rPr>
            </w:pPr>
            <w:r w:rsidRPr="00F0016E">
              <w:rPr>
                <w:rFonts w:ascii="Times New Roman" w:hAnsi="Times New Roman" w:cs="Times New Roman"/>
                <w:b/>
                <w:sz w:val="24"/>
                <w:szCs w:val="24"/>
              </w:rPr>
              <w:t>Ұсынылған редакция</w:t>
            </w:r>
          </w:p>
        </w:tc>
        <w:tc>
          <w:tcPr>
            <w:tcW w:w="2552" w:type="dxa"/>
          </w:tcPr>
          <w:p w:rsidR="00D75AF2" w:rsidRPr="002B2358" w:rsidRDefault="00F0016E" w:rsidP="00A96F70">
            <w:pPr>
              <w:jc w:val="center"/>
              <w:rPr>
                <w:rFonts w:ascii="Times New Roman" w:hAnsi="Times New Roman" w:cs="Times New Roman"/>
                <w:b/>
                <w:sz w:val="24"/>
                <w:szCs w:val="24"/>
              </w:rPr>
            </w:pPr>
            <w:r w:rsidRPr="00F0016E">
              <w:rPr>
                <w:rFonts w:ascii="Times New Roman" w:hAnsi="Times New Roman" w:cs="Times New Roman"/>
                <w:b/>
                <w:sz w:val="24"/>
                <w:szCs w:val="24"/>
              </w:rPr>
              <w:t>Негіздеме</w:t>
            </w:r>
          </w:p>
        </w:tc>
      </w:tr>
      <w:tr w:rsidR="00407E64" w:rsidTr="002B2358">
        <w:tc>
          <w:tcPr>
            <w:tcW w:w="568" w:type="dxa"/>
          </w:tcPr>
          <w:p w:rsidR="00407E64" w:rsidRPr="002B2358" w:rsidRDefault="00407E64" w:rsidP="00407E64">
            <w:pPr>
              <w:jc w:val="both"/>
              <w:rPr>
                <w:rFonts w:ascii="Times New Roman" w:hAnsi="Times New Roman" w:cs="Times New Roman"/>
                <w:sz w:val="24"/>
                <w:szCs w:val="24"/>
              </w:rPr>
            </w:pPr>
            <w:r w:rsidRPr="002B2358">
              <w:rPr>
                <w:rFonts w:ascii="Times New Roman" w:hAnsi="Times New Roman" w:cs="Times New Roman"/>
                <w:sz w:val="24"/>
                <w:szCs w:val="24"/>
              </w:rPr>
              <w:t>1.</w:t>
            </w:r>
          </w:p>
        </w:tc>
        <w:tc>
          <w:tcPr>
            <w:tcW w:w="1559" w:type="dxa"/>
          </w:tcPr>
          <w:p w:rsidR="00763164" w:rsidRDefault="0071683F" w:rsidP="0071683F">
            <w:pPr>
              <w:jc w:val="center"/>
              <w:rPr>
                <w:rFonts w:ascii="Times New Roman" w:hAnsi="Times New Roman" w:cs="Times New Roman"/>
                <w:sz w:val="24"/>
                <w:szCs w:val="24"/>
              </w:rPr>
            </w:pPr>
            <w:r w:rsidRPr="0071683F">
              <w:rPr>
                <w:rFonts w:ascii="Times New Roman" w:hAnsi="Times New Roman" w:cs="Times New Roman"/>
                <w:sz w:val="24"/>
                <w:szCs w:val="24"/>
              </w:rPr>
              <w:t>2-тарау</w:t>
            </w:r>
          </w:p>
          <w:p w:rsidR="00407E64" w:rsidRPr="002B2358" w:rsidRDefault="00407E64" w:rsidP="00763164">
            <w:pPr>
              <w:jc w:val="center"/>
              <w:rPr>
                <w:rFonts w:ascii="Times New Roman" w:hAnsi="Times New Roman" w:cs="Times New Roman"/>
                <w:sz w:val="24"/>
                <w:szCs w:val="24"/>
              </w:rPr>
            </w:pPr>
          </w:p>
        </w:tc>
        <w:tc>
          <w:tcPr>
            <w:tcW w:w="5528" w:type="dxa"/>
          </w:tcPr>
          <w:p w:rsidR="0071683F" w:rsidRPr="0071683F" w:rsidRDefault="0071683F" w:rsidP="0071683F">
            <w:pPr>
              <w:jc w:val="both"/>
              <w:rPr>
                <w:rFonts w:ascii="Times New Roman" w:hAnsi="Times New Roman" w:cs="Times New Roman"/>
                <w:sz w:val="24"/>
                <w:szCs w:val="24"/>
              </w:rPr>
            </w:pPr>
            <w:r w:rsidRPr="0071683F">
              <w:rPr>
                <w:rFonts w:ascii="Times New Roman" w:hAnsi="Times New Roman" w:cs="Times New Roman"/>
                <w:sz w:val="24"/>
                <w:szCs w:val="24"/>
              </w:rPr>
              <w:t>Төртіншіден, мемлекеттік қолдаудың ағымдағы құрылымы мемлекеттік саясаттың тиімділігін төмендетеді.</w:t>
            </w:r>
          </w:p>
          <w:p w:rsidR="0071683F" w:rsidRPr="0071683F" w:rsidRDefault="0071683F" w:rsidP="0071683F">
            <w:pPr>
              <w:jc w:val="both"/>
              <w:rPr>
                <w:rFonts w:ascii="Times New Roman" w:hAnsi="Times New Roman" w:cs="Times New Roman"/>
                <w:b/>
                <w:sz w:val="24"/>
                <w:szCs w:val="24"/>
              </w:rPr>
            </w:pPr>
            <w:r w:rsidRPr="0071683F">
              <w:rPr>
                <w:rFonts w:ascii="Times New Roman" w:hAnsi="Times New Roman" w:cs="Times New Roman"/>
                <w:b/>
                <w:sz w:val="24"/>
                <w:szCs w:val="24"/>
                <w:lang w:val="en-US"/>
              </w:rPr>
              <w:t>     </w:t>
            </w:r>
            <w:r w:rsidRPr="0071683F">
              <w:rPr>
                <w:rFonts w:ascii="Times New Roman" w:hAnsi="Times New Roman" w:cs="Times New Roman"/>
                <w:b/>
                <w:sz w:val="24"/>
                <w:szCs w:val="24"/>
              </w:rPr>
              <w:t xml:space="preserve"> Мемлекеттік қолдаудың ағымдағы құрылымы ШОК-тың объективті географиялық және салалық тұрғыдан бөлінуін жеткілікті дәрежеде ескермейді және шектеулі мемлекеттік ресурстардың тиімсіз жұмсалуына алып келеді. Ауылдық жерлерде, шағын және моноқалаларда ШОК-тың өсуіне бағытталатын мемлекеттік интервенциялар межеленген нәтижені бермейді.</w:t>
            </w:r>
          </w:p>
          <w:p w:rsidR="0071683F" w:rsidRPr="0071683F" w:rsidRDefault="0071683F" w:rsidP="0071683F">
            <w:pPr>
              <w:jc w:val="both"/>
              <w:rPr>
                <w:rFonts w:ascii="Times New Roman" w:hAnsi="Times New Roman" w:cs="Times New Roman"/>
                <w:b/>
                <w:sz w:val="24"/>
                <w:szCs w:val="24"/>
              </w:rPr>
            </w:pPr>
            <w:r w:rsidRPr="0071683F">
              <w:rPr>
                <w:rFonts w:ascii="Times New Roman" w:hAnsi="Times New Roman" w:cs="Times New Roman"/>
                <w:b/>
                <w:sz w:val="24"/>
                <w:szCs w:val="24"/>
                <w:lang w:val="en-US"/>
              </w:rPr>
              <w:t>     </w:t>
            </w:r>
            <w:r w:rsidRPr="0071683F">
              <w:rPr>
                <w:rFonts w:ascii="Times New Roman" w:hAnsi="Times New Roman" w:cs="Times New Roman"/>
                <w:b/>
                <w:sz w:val="24"/>
                <w:szCs w:val="24"/>
              </w:rPr>
              <w:t xml:space="preserve"> Бюджет ресурстарының қомақты үлесі қаржылық шараларға бағытталған кезде қарыз капиталының құнымен байланысы жоқ ШОК-тың құзыреттерін арттыруға және бәсекеге қабілеттілік факторларын күшейтуге ықпал ететін қаржылық емес шаралар жеткілікті шамада қаржыландырылмайды.</w:t>
            </w:r>
          </w:p>
          <w:p w:rsidR="0071683F" w:rsidRPr="0071683F" w:rsidRDefault="0071683F" w:rsidP="0071683F">
            <w:pPr>
              <w:jc w:val="both"/>
              <w:rPr>
                <w:rFonts w:ascii="Times New Roman" w:hAnsi="Times New Roman" w:cs="Times New Roman"/>
                <w:b/>
                <w:sz w:val="24"/>
                <w:szCs w:val="24"/>
              </w:rPr>
            </w:pPr>
            <w:bookmarkStart w:id="0" w:name="z52"/>
            <w:r w:rsidRPr="0071683F">
              <w:rPr>
                <w:rFonts w:ascii="Times New Roman" w:hAnsi="Times New Roman" w:cs="Times New Roman"/>
                <w:b/>
                <w:sz w:val="24"/>
                <w:szCs w:val="24"/>
                <w:lang w:val="en-US"/>
              </w:rPr>
              <w:t>     </w:t>
            </w:r>
            <w:r w:rsidRPr="0071683F">
              <w:rPr>
                <w:rFonts w:ascii="Times New Roman" w:hAnsi="Times New Roman" w:cs="Times New Roman"/>
                <w:b/>
                <w:sz w:val="24"/>
                <w:szCs w:val="24"/>
              </w:rPr>
              <w:t xml:space="preserve"> Мемлекеттік бағдарламалар тиімділігінің жеткіліксіз болуы бюджет қаражатының шектеулі көлемінің экономикалық дамудың жалпы стратегиялық мақсаттарымен байланысы жоқ кәсіпкерлікті қолдау жөніндегі басымдықтар мен тәсілдерге бөлінуімен де негізделуі мүмкін. ШОК субъектілерін мемлекеттік қолдау шараларымен біржақты қамту сыбайлас жемқорлық үшін қосымша көздер жасайды, бұл жекелеген кәсіпкерлік </w:t>
            </w:r>
            <w:r w:rsidRPr="0071683F">
              <w:rPr>
                <w:rFonts w:ascii="Times New Roman" w:hAnsi="Times New Roman" w:cs="Times New Roman"/>
                <w:b/>
                <w:sz w:val="24"/>
                <w:szCs w:val="24"/>
              </w:rPr>
              <w:lastRenderedPageBreak/>
              <w:t>субъектілеріне қатысты артықшылықты көзқарас элементтерін тудырады, өндіріс факторларын дамытуға ынталануды әлсіретеді, кәсіпкерлердің реттелетін сатып алуға, импортты алмастыруға бағдарлануын тұралатып, ішкі нарықты қорғау бойынша өнімсіз талаптардың күшеюіне алып келеді.</w:t>
            </w:r>
          </w:p>
          <w:bookmarkEnd w:id="0"/>
          <w:p w:rsidR="00407E64" w:rsidRPr="002B2358" w:rsidRDefault="00407E64" w:rsidP="0032504F">
            <w:pPr>
              <w:ind w:firstLine="318"/>
              <w:jc w:val="both"/>
              <w:rPr>
                <w:rFonts w:ascii="Times New Roman" w:hAnsi="Times New Roman" w:cs="Times New Roman"/>
                <w:b/>
                <w:sz w:val="24"/>
                <w:szCs w:val="24"/>
              </w:rPr>
            </w:pPr>
          </w:p>
        </w:tc>
        <w:tc>
          <w:tcPr>
            <w:tcW w:w="4961" w:type="dxa"/>
          </w:tcPr>
          <w:p w:rsidR="008708A6" w:rsidRPr="008708A6" w:rsidRDefault="008708A6" w:rsidP="008708A6">
            <w:pPr>
              <w:jc w:val="both"/>
              <w:rPr>
                <w:rFonts w:ascii="Times New Roman" w:hAnsi="Times New Roman" w:cs="Times New Roman"/>
                <w:sz w:val="24"/>
                <w:szCs w:val="24"/>
              </w:rPr>
            </w:pPr>
            <w:r w:rsidRPr="008708A6">
              <w:rPr>
                <w:rFonts w:ascii="Times New Roman" w:hAnsi="Times New Roman" w:cs="Times New Roman"/>
                <w:sz w:val="24"/>
                <w:szCs w:val="24"/>
              </w:rPr>
              <w:lastRenderedPageBreak/>
              <w:t>Төртіншіден, мемлекеттік қолдаудың ағымдағы құрылымы мемлекеттік саясаттың тиімділігін төмендетеді.</w:t>
            </w:r>
          </w:p>
          <w:p w:rsidR="008708A6" w:rsidRPr="008708A6" w:rsidRDefault="008708A6" w:rsidP="008708A6">
            <w:pPr>
              <w:jc w:val="both"/>
              <w:rPr>
                <w:rFonts w:ascii="Times New Roman" w:hAnsi="Times New Roman" w:cs="Times New Roman"/>
                <w:b/>
                <w:sz w:val="24"/>
                <w:szCs w:val="24"/>
              </w:rPr>
            </w:pPr>
            <w:r w:rsidRPr="008708A6">
              <w:rPr>
                <w:rFonts w:ascii="Times New Roman" w:hAnsi="Times New Roman" w:cs="Times New Roman"/>
                <w:b/>
                <w:sz w:val="24"/>
                <w:szCs w:val="24"/>
              </w:rPr>
              <w:t>Бұған бірнеше факторлар ықпал етеді:</w:t>
            </w:r>
          </w:p>
          <w:p w:rsidR="008708A6" w:rsidRPr="008708A6" w:rsidRDefault="008708A6" w:rsidP="008708A6">
            <w:pPr>
              <w:jc w:val="both"/>
              <w:rPr>
                <w:rFonts w:ascii="Times New Roman" w:hAnsi="Times New Roman" w:cs="Times New Roman"/>
                <w:b/>
                <w:sz w:val="24"/>
                <w:szCs w:val="24"/>
              </w:rPr>
            </w:pPr>
            <w:r w:rsidRPr="008708A6">
              <w:rPr>
                <w:rFonts w:ascii="Times New Roman" w:hAnsi="Times New Roman" w:cs="Times New Roman"/>
                <w:b/>
                <w:sz w:val="24"/>
                <w:szCs w:val="24"/>
              </w:rPr>
              <w:t>ШОБ субъектілерін сапалық емес, сандық қамтуға бағдарлану, бұл шектеулі Мемлекеттік ресурстарды тиімсіз жұмсауды және бизнесте тәуелді көңіл-күйдің пайда болуын тудырады;</w:t>
            </w:r>
          </w:p>
          <w:p w:rsidR="008708A6" w:rsidRPr="008708A6" w:rsidRDefault="008708A6" w:rsidP="008708A6">
            <w:pPr>
              <w:jc w:val="both"/>
              <w:rPr>
                <w:rFonts w:ascii="Times New Roman" w:hAnsi="Times New Roman" w:cs="Times New Roman"/>
                <w:b/>
                <w:sz w:val="24"/>
                <w:szCs w:val="24"/>
              </w:rPr>
            </w:pPr>
            <w:r w:rsidRPr="008708A6">
              <w:rPr>
                <w:rFonts w:ascii="Times New Roman" w:hAnsi="Times New Roman" w:cs="Times New Roman"/>
                <w:b/>
                <w:sz w:val="24"/>
                <w:szCs w:val="24"/>
              </w:rPr>
              <w:t>әр түрлі санаттағы субъектілердің (микро, шағын, орта) қолдауымен сараланған тәсілдің болмауы, бұл өмірлік циклдің барлық кезеңдерінен өтуге қиындықтар туғызады;</w:t>
            </w:r>
          </w:p>
          <w:p w:rsidR="008708A6" w:rsidRPr="008708A6" w:rsidRDefault="008708A6" w:rsidP="008708A6">
            <w:pPr>
              <w:jc w:val="both"/>
              <w:rPr>
                <w:rFonts w:ascii="Times New Roman" w:hAnsi="Times New Roman" w:cs="Times New Roman"/>
                <w:b/>
                <w:sz w:val="24"/>
                <w:szCs w:val="24"/>
              </w:rPr>
            </w:pPr>
            <w:r w:rsidRPr="008708A6">
              <w:rPr>
                <w:rFonts w:ascii="Times New Roman" w:hAnsi="Times New Roman" w:cs="Times New Roman"/>
                <w:b/>
                <w:sz w:val="24"/>
                <w:szCs w:val="24"/>
              </w:rPr>
              <w:t>пропорционалды емес қарсы міндеттемелер;</w:t>
            </w:r>
          </w:p>
          <w:p w:rsidR="008708A6" w:rsidRPr="008708A6" w:rsidRDefault="008708A6" w:rsidP="008708A6">
            <w:pPr>
              <w:jc w:val="both"/>
              <w:rPr>
                <w:rFonts w:ascii="Times New Roman" w:hAnsi="Times New Roman" w:cs="Times New Roman"/>
                <w:b/>
                <w:sz w:val="24"/>
                <w:szCs w:val="24"/>
              </w:rPr>
            </w:pPr>
            <w:r w:rsidRPr="008708A6">
              <w:rPr>
                <w:rFonts w:ascii="Times New Roman" w:hAnsi="Times New Roman" w:cs="Times New Roman"/>
                <w:b/>
                <w:sz w:val="24"/>
                <w:szCs w:val="24"/>
              </w:rPr>
              <w:t>қаржылық қолдау шараларына баса назар аудару, алайда қаржылық емес шаралар құзыреттілікті арттырумен және қарыз капиталының құнына байланысты емес бәсекеге қабілеттілік факторларын күшейтумен ШОБ проблемаларын шеше алады.</w:t>
            </w:r>
          </w:p>
          <w:p w:rsidR="00407E64" w:rsidRPr="002B2358" w:rsidRDefault="008708A6" w:rsidP="008708A6">
            <w:pPr>
              <w:ind w:firstLine="318"/>
              <w:jc w:val="both"/>
              <w:rPr>
                <w:rFonts w:ascii="Times New Roman" w:hAnsi="Times New Roman" w:cs="Times New Roman"/>
                <w:b/>
                <w:sz w:val="24"/>
                <w:szCs w:val="24"/>
              </w:rPr>
            </w:pPr>
            <w:r w:rsidRPr="008708A6">
              <w:rPr>
                <w:rFonts w:ascii="Times New Roman" w:hAnsi="Times New Roman" w:cs="Times New Roman"/>
                <w:b/>
                <w:sz w:val="24"/>
                <w:szCs w:val="24"/>
              </w:rPr>
              <w:t xml:space="preserve">Орта бизнесті тәрбиелеу бойынша белгіленген стратегиялық бағдарларды ескере отырып, мемлекеттік қолдау шараларының қолданыстағы жүйесін сапаға, атап айтқанда бәсекеге қабілетті </w:t>
            </w:r>
            <w:r w:rsidRPr="008708A6">
              <w:rPr>
                <w:rFonts w:ascii="Times New Roman" w:hAnsi="Times New Roman" w:cs="Times New Roman"/>
                <w:b/>
                <w:sz w:val="24"/>
                <w:szCs w:val="24"/>
              </w:rPr>
              <w:lastRenderedPageBreak/>
              <w:t>компанияларды қолдауға қайта бағдарлау қажет.»;</w:t>
            </w:r>
          </w:p>
        </w:tc>
        <w:tc>
          <w:tcPr>
            <w:tcW w:w="2552" w:type="dxa"/>
          </w:tcPr>
          <w:p w:rsidR="008708A6" w:rsidRPr="008708A6" w:rsidRDefault="008708A6" w:rsidP="008708A6">
            <w:pPr>
              <w:widowControl w:val="0"/>
              <w:tabs>
                <w:tab w:val="left" w:pos="567"/>
              </w:tabs>
              <w:autoSpaceDE w:val="0"/>
              <w:autoSpaceDN w:val="0"/>
              <w:adjustRightInd w:val="0"/>
              <w:ind w:firstLine="318"/>
              <w:jc w:val="both"/>
              <w:rPr>
                <w:rFonts w:ascii="Times New Roman" w:eastAsia="Times New Roman" w:hAnsi="Times New Roman" w:cs="Times New Roman"/>
                <w:color w:val="000000"/>
                <w:sz w:val="24"/>
                <w:szCs w:val="24"/>
              </w:rPr>
            </w:pPr>
            <w:r w:rsidRPr="008708A6">
              <w:rPr>
                <w:rFonts w:ascii="Times New Roman" w:eastAsia="Times New Roman" w:hAnsi="Times New Roman" w:cs="Times New Roman"/>
                <w:color w:val="000000"/>
                <w:sz w:val="24"/>
                <w:szCs w:val="24"/>
              </w:rPr>
              <w:lastRenderedPageBreak/>
              <w:t>Аталған Ереженің қолданыстағы редакциясы мемлекеттік қолдау шараларының құрылымындағы проблемаларды толық көлемде сипаттамайды.</w:t>
            </w:r>
          </w:p>
          <w:p w:rsidR="006D433F" w:rsidRPr="002B2358" w:rsidRDefault="008708A6" w:rsidP="008708A6">
            <w:pPr>
              <w:widowControl w:val="0"/>
              <w:tabs>
                <w:tab w:val="left" w:pos="567"/>
              </w:tabs>
              <w:autoSpaceDE w:val="0"/>
              <w:autoSpaceDN w:val="0"/>
              <w:adjustRightInd w:val="0"/>
              <w:ind w:firstLine="318"/>
              <w:jc w:val="both"/>
              <w:rPr>
                <w:rFonts w:ascii="Times New Roman" w:eastAsia="Times New Roman" w:hAnsi="Times New Roman" w:cs="Times New Roman"/>
                <w:color w:val="000000"/>
                <w:sz w:val="24"/>
                <w:szCs w:val="24"/>
              </w:rPr>
            </w:pPr>
            <w:r w:rsidRPr="008708A6">
              <w:rPr>
                <w:rFonts w:ascii="Times New Roman" w:eastAsia="Times New Roman" w:hAnsi="Times New Roman" w:cs="Times New Roman"/>
                <w:color w:val="000000"/>
                <w:sz w:val="24"/>
                <w:szCs w:val="24"/>
              </w:rPr>
              <w:t xml:space="preserve">Осылайша, ШОБ-тың географиялық және салалық бөліністеріне байланыстыру ұсынылатын жорықтардың негізгі көрінісіне байланысты негізгі проблеманы ашуды қамтамасыз етпейді атап айтқанда бәсекеге қабілетсіз кәсіпкерлерді қолдау парадигмасынан "дамыған" және "күшті" бизнесті қолдау парадигмасына көшуге көшу, осыған байланысты түзетулермен өмірлік </w:t>
            </w:r>
            <w:r w:rsidRPr="008708A6">
              <w:rPr>
                <w:rFonts w:ascii="Times New Roman" w:eastAsia="Times New Roman" w:hAnsi="Times New Roman" w:cs="Times New Roman"/>
                <w:color w:val="000000"/>
                <w:sz w:val="24"/>
                <w:szCs w:val="24"/>
              </w:rPr>
              <w:lastRenderedPageBreak/>
              <w:t>циклге қатаң тәуелді бизнесті мемлекеттік қолдау шараларының құрылымын құру көзделеді кәсіпорындар (3-позицияны қараңыз)</w:t>
            </w:r>
          </w:p>
        </w:tc>
      </w:tr>
      <w:tr w:rsidR="004B4C16" w:rsidRPr="00762DFD" w:rsidTr="002B2358">
        <w:tc>
          <w:tcPr>
            <w:tcW w:w="568" w:type="dxa"/>
          </w:tcPr>
          <w:p w:rsidR="004B4C16" w:rsidRPr="002B2358" w:rsidRDefault="004E1840" w:rsidP="00407E64">
            <w:pPr>
              <w:jc w:val="both"/>
              <w:rPr>
                <w:rFonts w:ascii="Times New Roman" w:hAnsi="Times New Roman" w:cs="Times New Roman"/>
                <w:sz w:val="24"/>
                <w:szCs w:val="24"/>
                <w:lang w:val="en-US"/>
              </w:rPr>
            </w:pPr>
            <w:r w:rsidRPr="002B2358">
              <w:rPr>
                <w:rFonts w:ascii="Times New Roman" w:hAnsi="Times New Roman" w:cs="Times New Roman"/>
                <w:sz w:val="24"/>
                <w:szCs w:val="24"/>
              </w:rPr>
              <w:lastRenderedPageBreak/>
              <w:t>2.</w:t>
            </w:r>
          </w:p>
        </w:tc>
        <w:tc>
          <w:tcPr>
            <w:tcW w:w="1559" w:type="dxa"/>
          </w:tcPr>
          <w:p w:rsidR="004B4C16" w:rsidRPr="0071683F" w:rsidRDefault="0071683F" w:rsidP="00763164">
            <w:pPr>
              <w:jc w:val="center"/>
              <w:rPr>
                <w:rFonts w:ascii="Times New Roman" w:hAnsi="Times New Roman" w:cs="Times New Roman"/>
                <w:sz w:val="24"/>
                <w:szCs w:val="24"/>
                <w:lang w:val="kk-KZ"/>
              </w:rPr>
            </w:pPr>
            <w:r w:rsidRPr="0071683F">
              <w:rPr>
                <w:rFonts w:ascii="Times New Roman" w:hAnsi="Times New Roman" w:cs="Times New Roman"/>
                <w:sz w:val="24"/>
                <w:szCs w:val="24"/>
                <w:lang w:val="en-US"/>
              </w:rPr>
              <w:t>3-</w:t>
            </w:r>
            <w:r w:rsidRPr="0071683F">
              <w:rPr>
                <w:rFonts w:ascii="Times New Roman" w:hAnsi="Times New Roman" w:cs="Times New Roman"/>
                <w:sz w:val="24"/>
                <w:szCs w:val="24"/>
              </w:rPr>
              <w:t>бөлімнің</w:t>
            </w:r>
            <w:r w:rsidRPr="0071683F">
              <w:rPr>
                <w:rFonts w:ascii="Times New Roman" w:hAnsi="Times New Roman" w:cs="Times New Roman"/>
                <w:sz w:val="24"/>
                <w:szCs w:val="24"/>
                <w:lang w:val="en-US"/>
              </w:rPr>
              <w:t xml:space="preserve"> 5-</w:t>
            </w:r>
            <w:r w:rsidRPr="0071683F">
              <w:rPr>
                <w:rFonts w:ascii="Times New Roman" w:hAnsi="Times New Roman" w:cs="Times New Roman"/>
                <w:sz w:val="24"/>
                <w:szCs w:val="24"/>
              </w:rPr>
              <w:t>бөлімі</w:t>
            </w:r>
            <w:r>
              <w:rPr>
                <w:rFonts w:ascii="Times New Roman" w:hAnsi="Times New Roman" w:cs="Times New Roman"/>
                <w:sz w:val="24"/>
                <w:szCs w:val="24"/>
                <w:lang w:val="en-US"/>
              </w:rPr>
              <w:t xml:space="preserve"> </w:t>
            </w:r>
          </w:p>
        </w:tc>
        <w:tc>
          <w:tcPr>
            <w:tcW w:w="5528" w:type="dxa"/>
          </w:tcPr>
          <w:p w:rsidR="0071683F" w:rsidRPr="00763164" w:rsidRDefault="0071683F" w:rsidP="00763164">
            <w:pPr>
              <w:ind w:firstLine="174"/>
              <w:jc w:val="both"/>
              <w:rPr>
                <w:rFonts w:ascii="Times New Roman" w:hAnsi="Times New Roman" w:cs="Times New Roman"/>
                <w:b/>
                <w:sz w:val="24"/>
                <w:szCs w:val="24"/>
                <w:lang w:val="kk-KZ"/>
              </w:rPr>
            </w:pPr>
            <w:r w:rsidRPr="00763164">
              <w:rPr>
                <w:rFonts w:ascii="Times New Roman" w:hAnsi="Times New Roman" w:cs="Times New Roman"/>
                <w:b/>
                <w:sz w:val="24"/>
                <w:szCs w:val="24"/>
                <w:lang w:val="kk-KZ"/>
              </w:rPr>
              <w:t>Өнімділіктің өсуін күшейту үшін кәсіпкерлікті қолдау шараларын бөлу бөлігінде Мексиканың тәжірибесі барынша тартымды болып көрінеді.</w:t>
            </w:r>
          </w:p>
          <w:p w:rsidR="0071683F" w:rsidRPr="00762DFD" w:rsidRDefault="0071683F" w:rsidP="00763164">
            <w:pPr>
              <w:ind w:firstLine="174"/>
              <w:jc w:val="both"/>
              <w:rPr>
                <w:rFonts w:ascii="Times New Roman" w:hAnsi="Times New Roman" w:cs="Times New Roman"/>
                <w:b/>
                <w:sz w:val="24"/>
                <w:szCs w:val="24"/>
                <w:lang w:val="kk-KZ"/>
              </w:rPr>
            </w:pPr>
            <w:r w:rsidRPr="00763164">
              <w:rPr>
                <w:rFonts w:ascii="Times New Roman" w:hAnsi="Times New Roman" w:cs="Times New Roman"/>
                <w:b/>
                <w:sz w:val="24"/>
                <w:szCs w:val="24"/>
                <w:lang w:val="kk-KZ"/>
              </w:rPr>
              <w:t xml:space="preserve"> Мәселен, Мексикада ШОК-тың екі типіне қатысты екі даму бағдарламасы бар. </w:t>
            </w:r>
            <w:r w:rsidRPr="00762DFD">
              <w:rPr>
                <w:rFonts w:ascii="Times New Roman" w:hAnsi="Times New Roman" w:cs="Times New Roman"/>
                <w:b/>
                <w:sz w:val="24"/>
                <w:szCs w:val="24"/>
                <w:lang w:val="kk-KZ"/>
              </w:rPr>
              <w:t>Бірінші бағдарлама ішкі нарыққа бағдарланған ісін жаңа бастайтын кәсіпкерлерге және табиғат жағдайлары күрделі аймақтарда жұмыс істейтін ШОК-қа арналған. Екінші бағдарлама сыртқы нарықтарға бағдарланған жұмыс істеп тұрған ШОК-қа бағдарланған.</w:t>
            </w:r>
          </w:p>
          <w:p w:rsidR="0071683F" w:rsidRPr="00762DFD" w:rsidRDefault="0071683F" w:rsidP="00763164">
            <w:pPr>
              <w:ind w:firstLine="174"/>
              <w:jc w:val="both"/>
              <w:rPr>
                <w:rFonts w:ascii="Times New Roman" w:hAnsi="Times New Roman" w:cs="Times New Roman"/>
                <w:b/>
                <w:sz w:val="24"/>
                <w:szCs w:val="24"/>
                <w:lang w:val="kk-KZ"/>
              </w:rPr>
            </w:pPr>
            <w:bookmarkStart w:id="1" w:name="z70"/>
            <w:r w:rsidRPr="00762DFD">
              <w:rPr>
                <w:rFonts w:ascii="Times New Roman" w:hAnsi="Times New Roman" w:cs="Times New Roman"/>
                <w:b/>
                <w:sz w:val="24"/>
                <w:szCs w:val="24"/>
                <w:lang w:val="kk-KZ"/>
              </w:rPr>
              <w:t> Бұл ретте осы бағдарламаларда дәстүрлі құралдар: оқытудан бастап жеңілдікті кредиттер мен қарыздарға кепілдік беруге дейін ұсынылады.</w:t>
            </w:r>
          </w:p>
          <w:bookmarkEnd w:id="1"/>
          <w:p w:rsidR="004B4C16" w:rsidRPr="00762DFD" w:rsidRDefault="004B4C16" w:rsidP="00763164">
            <w:pPr>
              <w:ind w:firstLine="174"/>
              <w:jc w:val="both"/>
              <w:rPr>
                <w:rFonts w:ascii="Times New Roman" w:hAnsi="Times New Roman" w:cs="Times New Roman"/>
                <w:b/>
                <w:sz w:val="24"/>
                <w:szCs w:val="24"/>
                <w:lang w:val="kk-KZ"/>
              </w:rPr>
            </w:pPr>
          </w:p>
        </w:tc>
        <w:tc>
          <w:tcPr>
            <w:tcW w:w="4961" w:type="dxa"/>
          </w:tcPr>
          <w:p w:rsidR="008708A6" w:rsidRPr="00762DFD" w:rsidRDefault="008708A6" w:rsidP="00763164">
            <w:pPr>
              <w:ind w:firstLine="174"/>
              <w:jc w:val="both"/>
              <w:rPr>
                <w:rFonts w:ascii="Times New Roman" w:hAnsi="Times New Roman" w:cs="Times New Roman"/>
                <w:sz w:val="24"/>
                <w:szCs w:val="24"/>
                <w:lang w:val="kk-KZ"/>
              </w:rPr>
            </w:pPr>
            <w:r w:rsidRPr="00762DFD">
              <w:rPr>
                <w:rFonts w:ascii="Times New Roman" w:hAnsi="Times New Roman" w:cs="Times New Roman"/>
                <w:sz w:val="24"/>
                <w:szCs w:val="24"/>
                <w:lang w:val="kk-KZ"/>
              </w:rPr>
              <w:t>«Өнімділіктің өсуін күшейту үшін кәсіпкерлікті қолдау шараларын бөлу бөлігінде мынадай елдердің тәжірибесі неғұрлым тартымды болып көрінеді:»;</w:t>
            </w:r>
          </w:p>
          <w:p w:rsidR="008708A6" w:rsidRPr="00762DFD" w:rsidRDefault="008708A6" w:rsidP="00763164">
            <w:pPr>
              <w:ind w:firstLine="174"/>
              <w:jc w:val="both"/>
              <w:rPr>
                <w:rFonts w:ascii="Times New Roman" w:hAnsi="Times New Roman" w:cs="Times New Roman"/>
                <w:sz w:val="24"/>
                <w:szCs w:val="24"/>
                <w:lang w:val="kk-KZ"/>
              </w:rPr>
            </w:pPr>
            <w:r w:rsidRPr="00762DFD">
              <w:rPr>
                <w:rFonts w:ascii="Times New Roman" w:hAnsi="Times New Roman" w:cs="Times New Roman"/>
                <w:sz w:val="24"/>
                <w:szCs w:val="24"/>
                <w:lang w:val="kk-KZ"/>
              </w:rPr>
              <w:t>Мексикада ШОБ-тың екі түріне қатысты екі даму бағдарламасы бар. Бірінші бағдарлама күрделі табиғи жағдайлары бар аймақтарда жұмыс істейтін ішкі нарыққа бағдарланған бастаушы кәсіпкерлерге және ШОБ-қа арналған. Екінші бағдарлама сыртқы нарықтарға бағытталған қолданыстағы ШОБ-қа бағытталған.»;</w:t>
            </w:r>
          </w:p>
          <w:p w:rsidR="008708A6" w:rsidRPr="00762DFD" w:rsidRDefault="008708A6" w:rsidP="00763164">
            <w:pPr>
              <w:ind w:firstLine="174"/>
              <w:jc w:val="both"/>
              <w:rPr>
                <w:rFonts w:ascii="Times New Roman" w:hAnsi="Times New Roman" w:cs="Times New Roman"/>
                <w:sz w:val="24"/>
                <w:szCs w:val="24"/>
                <w:lang w:val="kk-KZ"/>
              </w:rPr>
            </w:pPr>
            <w:r w:rsidRPr="00762DFD">
              <w:rPr>
                <w:rFonts w:ascii="Times New Roman" w:hAnsi="Times New Roman" w:cs="Times New Roman"/>
                <w:sz w:val="24"/>
                <w:szCs w:val="24"/>
                <w:lang w:val="kk-KZ"/>
              </w:rPr>
              <w:t>Сонымен қатар, осы бағдарламаларда ұсынылатын құралдар дәстүрлі: оқытудан бастап жеңілдетілген несиелер мен несиелерге кепілдік беруге дейін.»;</w:t>
            </w:r>
          </w:p>
          <w:p w:rsidR="008708A6" w:rsidRPr="00762DFD" w:rsidRDefault="008708A6" w:rsidP="00763164">
            <w:pPr>
              <w:ind w:firstLine="174"/>
              <w:jc w:val="both"/>
              <w:rPr>
                <w:rFonts w:ascii="Times New Roman" w:hAnsi="Times New Roman" w:cs="Times New Roman"/>
                <w:sz w:val="24"/>
                <w:szCs w:val="24"/>
                <w:lang w:val="kk-KZ"/>
              </w:rPr>
            </w:pPr>
            <w:r w:rsidRPr="00762DFD">
              <w:rPr>
                <w:rFonts w:ascii="Times New Roman" w:hAnsi="Times New Roman" w:cs="Times New Roman"/>
                <w:sz w:val="24"/>
                <w:szCs w:val="24"/>
                <w:lang w:val="kk-KZ"/>
              </w:rPr>
              <w:t xml:space="preserve"> Ұлыбританияда «Future Fifty» (2013) бағдарламасы іске асырылуда, оның шеңберінде Ұлыбританияда орналасқан ең перспективалы 50 цифрлық технологиялық компания іріктеледі. Компанияларды іріктеуді тәуелсіз сарапшылар тақтасы жүзеге асырады. Жоғары буын басшыларын қолдаудың екі жылдық тетігі негізгі мемлекеттік мекемелермен тікелей байланысты қамтамасыз ету (иммиграция, салық салу мәселелері бойынша қолдау), </w:t>
            </w:r>
            <w:r w:rsidRPr="00762DFD">
              <w:rPr>
                <w:rFonts w:ascii="Times New Roman" w:hAnsi="Times New Roman" w:cs="Times New Roman"/>
                <w:sz w:val="24"/>
                <w:szCs w:val="24"/>
                <w:lang w:val="kk-KZ"/>
              </w:rPr>
              <w:lastRenderedPageBreak/>
              <w:t>консультациялар және сервистік сүйемелдеу (әріптестік желіге қол жеткізу, сарапшылармен сыныптар мен семинарлар) сияқты шараларды қамтиды. Бағдарламаның қатысушылары өткен жылы 3-тен 30 миллион фунт стерлингке дейінгі кірісі бар және соңғы 2 жылда 30% кірісі бар компаниялар бола алады. 2014 жылдан 2016 жылға дейін бағдарлама аясында 77 компания іріктелді, ал 2017 жылы бағдарламаға қатысушылар 26 компания.</w:t>
            </w:r>
          </w:p>
          <w:p w:rsidR="008708A6" w:rsidRPr="00762DFD" w:rsidRDefault="008708A6" w:rsidP="00763164">
            <w:pPr>
              <w:ind w:firstLine="174"/>
              <w:jc w:val="both"/>
              <w:rPr>
                <w:rFonts w:ascii="Times New Roman" w:hAnsi="Times New Roman" w:cs="Times New Roman"/>
                <w:sz w:val="24"/>
                <w:szCs w:val="24"/>
                <w:lang w:val="kk-KZ"/>
              </w:rPr>
            </w:pPr>
            <w:r w:rsidRPr="00762DFD">
              <w:rPr>
                <w:rFonts w:ascii="Times New Roman" w:hAnsi="Times New Roman" w:cs="Times New Roman"/>
                <w:sz w:val="24"/>
                <w:szCs w:val="24"/>
                <w:lang w:val="kk-KZ"/>
              </w:rPr>
              <w:t>2022 жылдың қорытындысы бойынша Ұлыбританияның ШОБ-тың ЖІӨ-дегі үлесі 51% -. құрады.</w:t>
            </w:r>
          </w:p>
          <w:p w:rsidR="008708A6" w:rsidRPr="00762DFD" w:rsidRDefault="008708A6" w:rsidP="00763164">
            <w:pPr>
              <w:ind w:firstLine="174"/>
              <w:jc w:val="both"/>
              <w:rPr>
                <w:rFonts w:ascii="Times New Roman" w:hAnsi="Times New Roman" w:cs="Times New Roman"/>
                <w:sz w:val="24"/>
                <w:szCs w:val="24"/>
                <w:lang w:val="kk-KZ"/>
              </w:rPr>
            </w:pPr>
            <w:r w:rsidRPr="00762DFD">
              <w:rPr>
                <w:rFonts w:ascii="Times New Roman" w:hAnsi="Times New Roman" w:cs="Times New Roman"/>
                <w:sz w:val="24"/>
                <w:szCs w:val="24"/>
                <w:lang w:val="kk-KZ"/>
              </w:rPr>
              <w:t xml:space="preserve">Жергілікті компаниялардың жаһандық нарықтардағы бәсекеге қабілеттілігін дамыту бойынша ұқсас тәсіл Сингапурда «Global Company Partnership» (GCP) бағдарламасы шеңберінде де қолданылады. Бұл компанияларға қаржылық және қаржылық емес қолдау көрсетіледі. Қаржылық қолдау шеңберінде нарықтарда қатысуды ұлғайту немесе жаңа нарықтарға шығу бойынша қолайлы шығыстардың 70% - на дейін жабу жүргізіледі. Сондай-ақ, сақтандыру схемалары қарастырылған. Қаржылық емес қолдау компанияның құзыреттерді дамыту бойынша шығындарын жабу арқылы жүзеге асырылады (интернационалдандыру, брендинг, дизайн, Франчайзинг, лицензиялау және т.б. стратегияларды қоса алғанда). Бағдарламаға экспорттық әлеуеті, интернационалдандыру жоспары және ел үшін экономикалық әсері бар бәсекеге қабілетті өнімдері немесе қызметтері бар </w:t>
            </w:r>
            <w:r w:rsidRPr="00762DFD">
              <w:rPr>
                <w:rFonts w:ascii="Times New Roman" w:hAnsi="Times New Roman" w:cs="Times New Roman"/>
                <w:sz w:val="24"/>
                <w:szCs w:val="24"/>
                <w:lang w:val="kk-KZ"/>
              </w:rPr>
              <w:lastRenderedPageBreak/>
              <w:t>сингапурлық компаниялар қатыса алады. 2015 жылға қарай бағдарламаға 20 мыңға жуық компания қатысты. Бағдарламаға қатысушылардың жалпы экспорты жылына 7 млрд.</w:t>
            </w:r>
          </w:p>
          <w:p w:rsidR="008708A6" w:rsidRPr="00762DFD" w:rsidRDefault="008708A6" w:rsidP="00763164">
            <w:pPr>
              <w:ind w:firstLine="174"/>
              <w:jc w:val="both"/>
              <w:rPr>
                <w:rFonts w:ascii="Times New Roman" w:hAnsi="Times New Roman" w:cs="Times New Roman"/>
                <w:sz w:val="24"/>
                <w:szCs w:val="24"/>
                <w:lang w:val="kk-KZ"/>
              </w:rPr>
            </w:pPr>
            <w:r w:rsidRPr="00762DFD">
              <w:rPr>
                <w:rFonts w:ascii="Times New Roman" w:hAnsi="Times New Roman" w:cs="Times New Roman"/>
                <w:sz w:val="24"/>
                <w:szCs w:val="24"/>
                <w:lang w:val="kk-KZ"/>
              </w:rPr>
              <w:t>2022 жылдың қорытындысы бойынша Сингапур ШОБ-тың ЖІӨ-дегі үлесі 48% -. құрады.</w:t>
            </w:r>
          </w:p>
          <w:p w:rsidR="008708A6" w:rsidRPr="00762DFD" w:rsidRDefault="008708A6" w:rsidP="00763164">
            <w:pPr>
              <w:ind w:firstLine="174"/>
              <w:jc w:val="both"/>
              <w:rPr>
                <w:rFonts w:ascii="Times New Roman" w:hAnsi="Times New Roman" w:cs="Times New Roman"/>
                <w:sz w:val="24"/>
                <w:szCs w:val="24"/>
                <w:lang w:val="kk-KZ"/>
              </w:rPr>
            </w:pPr>
            <w:r w:rsidRPr="00762DFD">
              <w:rPr>
                <w:rFonts w:ascii="Times New Roman" w:hAnsi="Times New Roman" w:cs="Times New Roman"/>
                <w:sz w:val="24"/>
                <w:szCs w:val="24"/>
                <w:lang w:val="kk-KZ"/>
              </w:rPr>
              <w:t xml:space="preserve">Осылайша, халықаралық тәжірибе өңдеу өнеркәсібінде жұмыс істейтін және экспортқа бағытталған, негізінен орташа мөлшердегі бәсекеге қабілетті компанияларды қолдау бойынша тәсілді қолданудың тиімділігін айғақтайды. </w:t>
            </w:r>
          </w:p>
          <w:p w:rsidR="008708A6" w:rsidRPr="00762DFD" w:rsidRDefault="008708A6" w:rsidP="00763164">
            <w:pPr>
              <w:ind w:firstLine="174"/>
              <w:jc w:val="both"/>
              <w:rPr>
                <w:rFonts w:ascii="Times New Roman" w:hAnsi="Times New Roman" w:cs="Times New Roman"/>
                <w:sz w:val="24"/>
                <w:szCs w:val="24"/>
                <w:lang w:val="kk-KZ"/>
              </w:rPr>
            </w:pPr>
            <w:r w:rsidRPr="00762DFD">
              <w:rPr>
                <w:rFonts w:ascii="Times New Roman" w:hAnsi="Times New Roman" w:cs="Times New Roman"/>
                <w:sz w:val="24"/>
                <w:szCs w:val="24"/>
                <w:lang w:val="kk-KZ"/>
              </w:rPr>
              <w:t>Сонымен қатар, әр түрлі елдерде тез дамып келе жатқан компанияларды қолдау бағдарламаларының әртүрлілігіне қарамастан, олардың жалпы сипаттамалары мыналар болып табылады:</w:t>
            </w:r>
          </w:p>
          <w:p w:rsidR="008708A6" w:rsidRPr="00762DFD" w:rsidRDefault="008708A6" w:rsidP="00763164">
            <w:pPr>
              <w:ind w:firstLine="174"/>
              <w:jc w:val="both"/>
              <w:rPr>
                <w:rFonts w:ascii="Times New Roman" w:hAnsi="Times New Roman" w:cs="Times New Roman"/>
                <w:sz w:val="24"/>
                <w:szCs w:val="24"/>
                <w:lang w:val="kk-KZ"/>
              </w:rPr>
            </w:pPr>
            <w:r w:rsidRPr="00762DFD">
              <w:rPr>
                <w:rFonts w:ascii="Times New Roman" w:hAnsi="Times New Roman" w:cs="Times New Roman"/>
                <w:sz w:val="24"/>
                <w:szCs w:val="24"/>
                <w:lang w:val="kk-KZ"/>
              </w:rPr>
              <w:t>қатысушылардың шектеулі саны;</w:t>
            </w:r>
          </w:p>
          <w:p w:rsidR="008708A6" w:rsidRPr="00762DFD" w:rsidRDefault="008708A6" w:rsidP="00763164">
            <w:pPr>
              <w:ind w:firstLine="174"/>
              <w:jc w:val="both"/>
              <w:rPr>
                <w:rFonts w:ascii="Times New Roman" w:hAnsi="Times New Roman" w:cs="Times New Roman"/>
                <w:sz w:val="24"/>
                <w:szCs w:val="24"/>
                <w:lang w:val="kk-KZ"/>
              </w:rPr>
            </w:pPr>
            <w:r w:rsidRPr="00762DFD">
              <w:rPr>
                <w:rFonts w:ascii="Times New Roman" w:hAnsi="Times New Roman" w:cs="Times New Roman"/>
                <w:sz w:val="24"/>
                <w:szCs w:val="24"/>
                <w:lang w:val="kk-KZ"/>
              </w:rPr>
              <w:t>жеке көзқарас;</w:t>
            </w:r>
          </w:p>
          <w:p w:rsidR="008708A6" w:rsidRPr="00762DFD" w:rsidRDefault="008708A6" w:rsidP="00763164">
            <w:pPr>
              <w:ind w:firstLine="174"/>
              <w:jc w:val="both"/>
              <w:rPr>
                <w:rFonts w:ascii="Times New Roman" w:hAnsi="Times New Roman" w:cs="Times New Roman"/>
                <w:sz w:val="24"/>
                <w:szCs w:val="24"/>
                <w:lang w:val="kk-KZ"/>
              </w:rPr>
            </w:pPr>
            <w:r w:rsidRPr="00762DFD">
              <w:rPr>
                <w:rFonts w:ascii="Times New Roman" w:hAnsi="Times New Roman" w:cs="Times New Roman"/>
                <w:sz w:val="24"/>
                <w:szCs w:val="24"/>
                <w:lang w:val="kk-KZ"/>
              </w:rPr>
              <w:t>мемлекеттік қолдаудың қажетті жиынтығы (мысалы, технологиялық жабдықтарды сатып алуда, патенттер мен зияткерлік меншіктің өзге де түрлерін алуда қаржылық көмек, жобаларды жеңілдікпен бірлесіп қаржыландыру, жаңа өнеркәсіптік жобаларды іске асыру үшін нысаналы қарыздар және т. б. консалтингтік және маркетингтік қолдауды, білім беру бағдарламаларын және т. б. қоса алғанда, қолдаудың қаржылық емес тетіктері)</w:t>
            </w:r>
          </w:p>
          <w:p w:rsidR="004B4C16" w:rsidRPr="00762DFD" w:rsidRDefault="008708A6" w:rsidP="00763164">
            <w:pPr>
              <w:ind w:firstLine="174"/>
              <w:jc w:val="both"/>
              <w:rPr>
                <w:rFonts w:ascii="Times New Roman" w:hAnsi="Times New Roman" w:cs="Times New Roman"/>
                <w:b/>
                <w:sz w:val="24"/>
                <w:szCs w:val="24"/>
                <w:lang w:val="kk-KZ"/>
              </w:rPr>
            </w:pPr>
            <w:r w:rsidRPr="00762DFD">
              <w:rPr>
                <w:rFonts w:ascii="Times New Roman" w:hAnsi="Times New Roman" w:cs="Times New Roman"/>
                <w:sz w:val="24"/>
                <w:szCs w:val="24"/>
                <w:lang w:val="kk-KZ"/>
              </w:rPr>
              <w:t>- қолдау, мысалы, экспортқа шығу, инвестициялармен қамтамасыз ету бойынша өтініштер кезінде ШОБ жобаларын сүйемелдеу.»;</w:t>
            </w:r>
          </w:p>
        </w:tc>
        <w:tc>
          <w:tcPr>
            <w:tcW w:w="2552" w:type="dxa"/>
          </w:tcPr>
          <w:p w:rsidR="004B4C16" w:rsidRPr="00762DFD" w:rsidRDefault="008708A6" w:rsidP="00DE6FFD">
            <w:pPr>
              <w:widowControl w:val="0"/>
              <w:tabs>
                <w:tab w:val="left" w:pos="567"/>
              </w:tabs>
              <w:autoSpaceDE w:val="0"/>
              <w:autoSpaceDN w:val="0"/>
              <w:adjustRightInd w:val="0"/>
              <w:ind w:firstLine="318"/>
              <w:jc w:val="center"/>
              <w:rPr>
                <w:rFonts w:ascii="Times New Roman" w:eastAsia="Times New Roman" w:hAnsi="Times New Roman" w:cs="Times New Roman"/>
                <w:color w:val="000000"/>
                <w:sz w:val="24"/>
                <w:szCs w:val="24"/>
                <w:lang w:val="kk-KZ"/>
              </w:rPr>
            </w:pPr>
            <w:r w:rsidRPr="00762DFD">
              <w:rPr>
                <w:rFonts w:ascii="Times New Roman" w:eastAsia="Times New Roman" w:hAnsi="Times New Roman" w:cs="Times New Roman"/>
                <w:color w:val="000000"/>
                <w:sz w:val="24"/>
                <w:szCs w:val="24"/>
                <w:lang w:val="kk-KZ"/>
              </w:rPr>
              <w:lastRenderedPageBreak/>
              <w:t>Халықаралық тәжірибенің кеңеюіне байланысты редакциялық түзету</w:t>
            </w:r>
          </w:p>
        </w:tc>
      </w:tr>
      <w:tr w:rsidR="00DE6FFD" w:rsidTr="002B2358">
        <w:tc>
          <w:tcPr>
            <w:tcW w:w="568" w:type="dxa"/>
          </w:tcPr>
          <w:p w:rsidR="00DE6FFD" w:rsidRPr="002B2358" w:rsidRDefault="00DE6FFD" w:rsidP="00407E64">
            <w:pPr>
              <w:jc w:val="both"/>
              <w:rPr>
                <w:rFonts w:ascii="Times New Roman" w:hAnsi="Times New Roman" w:cs="Times New Roman"/>
                <w:sz w:val="24"/>
                <w:szCs w:val="24"/>
              </w:rPr>
            </w:pPr>
            <w:r w:rsidRPr="002B2358">
              <w:rPr>
                <w:rFonts w:ascii="Times New Roman" w:hAnsi="Times New Roman" w:cs="Times New Roman"/>
                <w:sz w:val="24"/>
                <w:szCs w:val="24"/>
              </w:rPr>
              <w:lastRenderedPageBreak/>
              <w:t>3.</w:t>
            </w:r>
          </w:p>
        </w:tc>
        <w:tc>
          <w:tcPr>
            <w:tcW w:w="1559" w:type="dxa"/>
          </w:tcPr>
          <w:p w:rsidR="00FC711A" w:rsidRPr="002B2358" w:rsidRDefault="0071683F" w:rsidP="00763164">
            <w:pPr>
              <w:jc w:val="center"/>
              <w:rPr>
                <w:rFonts w:ascii="Times New Roman" w:hAnsi="Times New Roman" w:cs="Times New Roman"/>
                <w:sz w:val="24"/>
                <w:szCs w:val="24"/>
              </w:rPr>
            </w:pPr>
            <w:r w:rsidRPr="0071683F">
              <w:rPr>
                <w:rFonts w:ascii="Times New Roman" w:hAnsi="Times New Roman" w:cs="Times New Roman"/>
                <w:sz w:val="24"/>
                <w:szCs w:val="24"/>
              </w:rPr>
              <w:t xml:space="preserve">4-бөлімнің бірінші абзацы </w:t>
            </w:r>
          </w:p>
        </w:tc>
        <w:tc>
          <w:tcPr>
            <w:tcW w:w="5528" w:type="dxa"/>
          </w:tcPr>
          <w:p w:rsidR="00DE6FFD" w:rsidRPr="002B2358" w:rsidRDefault="0071683F" w:rsidP="00763164">
            <w:pPr>
              <w:jc w:val="both"/>
              <w:rPr>
                <w:rFonts w:ascii="Times New Roman" w:hAnsi="Times New Roman" w:cs="Times New Roman"/>
                <w:b/>
                <w:sz w:val="24"/>
                <w:szCs w:val="24"/>
              </w:rPr>
            </w:pPr>
            <w:r w:rsidRPr="0071683F">
              <w:rPr>
                <w:rFonts w:ascii="Times New Roman" w:hAnsi="Times New Roman" w:cs="Times New Roman"/>
                <w:b/>
                <w:sz w:val="24"/>
                <w:szCs w:val="24"/>
              </w:rPr>
              <w:t>Қазақстан барлық ШОК субъектілерін қолдаудан және бизнесті субсидиялаудан орта кәсіпкерлікті дамыту басымдығы бар нарықтық тәсілдер мен құралдарға көшуді көздейді.</w:t>
            </w:r>
          </w:p>
        </w:tc>
        <w:tc>
          <w:tcPr>
            <w:tcW w:w="4961" w:type="dxa"/>
          </w:tcPr>
          <w:p w:rsidR="00DE6FFD" w:rsidRPr="002B2358" w:rsidRDefault="00FC711A" w:rsidP="008708A6">
            <w:pPr>
              <w:jc w:val="both"/>
              <w:rPr>
                <w:rFonts w:ascii="Times New Roman" w:hAnsi="Times New Roman" w:cs="Times New Roman"/>
                <w:b/>
                <w:sz w:val="24"/>
                <w:szCs w:val="24"/>
              </w:rPr>
            </w:pPr>
            <w:r w:rsidRPr="002B2358">
              <w:rPr>
                <w:rFonts w:ascii="Times New Roman" w:hAnsi="Times New Roman" w:cs="Times New Roman"/>
                <w:b/>
                <w:sz w:val="24"/>
                <w:szCs w:val="24"/>
              </w:rPr>
              <w:t xml:space="preserve"> </w:t>
            </w:r>
            <w:r w:rsidR="008708A6" w:rsidRPr="008708A6">
              <w:rPr>
                <w:rFonts w:ascii="Times New Roman" w:hAnsi="Times New Roman" w:cs="Times New Roman"/>
                <w:b/>
                <w:sz w:val="24"/>
                <w:szCs w:val="24"/>
              </w:rPr>
              <w:t>Қазақстан орта кәсіпкерлікті дамыту басымдығымен барлық ШОБ субъектілерін қолдаудан бәсекеге қабілетті субъектілерге көшуге бағытталған.</w:t>
            </w:r>
          </w:p>
        </w:tc>
        <w:tc>
          <w:tcPr>
            <w:tcW w:w="2552" w:type="dxa"/>
          </w:tcPr>
          <w:p w:rsidR="00FC711A" w:rsidRPr="002B2358" w:rsidRDefault="008708A6" w:rsidP="00FC711A">
            <w:pPr>
              <w:widowControl w:val="0"/>
              <w:tabs>
                <w:tab w:val="left" w:pos="567"/>
              </w:tabs>
              <w:autoSpaceDE w:val="0"/>
              <w:autoSpaceDN w:val="0"/>
              <w:adjustRightInd w:val="0"/>
              <w:ind w:firstLine="318"/>
              <w:jc w:val="center"/>
              <w:rPr>
                <w:rFonts w:ascii="Times New Roman" w:eastAsia="Times New Roman" w:hAnsi="Times New Roman" w:cs="Times New Roman"/>
                <w:color w:val="000000"/>
                <w:sz w:val="24"/>
                <w:szCs w:val="24"/>
              </w:rPr>
            </w:pPr>
            <w:r w:rsidRPr="008708A6">
              <w:rPr>
                <w:rFonts w:ascii="Times New Roman" w:eastAsia="Times New Roman" w:hAnsi="Times New Roman" w:cs="Times New Roman"/>
                <w:color w:val="000000"/>
                <w:sz w:val="24"/>
                <w:szCs w:val="24"/>
              </w:rPr>
              <w:t>Редакциялық өңдеу.</w:t>
            </w:r>
          </w:p>
        </w:tc>
      </w:tr>
      <w:tr w:rsidR="00D75AF2" w:rsidTr="002B2358">
        <w:tc>
          <w:tcPr>
            <w:tcW w:w="568" w:type="dxa"/>
          </w:tcPr>
          <w:p w:rsidR="00D75AF2" w:rsidRPr="002B2358" w:rsidRDefault="00207F27" w:rsidP="00207F27">
            <w:pPr>
              <w:rPr>
                <w:rFonts w:ascii="Times New Roman" w:hAnsi="Times New Roman" w:cs="Times New Roman"/>
                <w:sz w:val="24"/>
                <w:szCs w:val="24"/>
              </w:rPr>
            </w:pPr>
            <w:r>
              <w:rPr>
                <w:rFonts w:ascii="Times New Roman" w:hAnsi="Times New Roman" w:cs="Times New Roman"/>
                <w:sz w:val="24"/>
                <w:szCs w:val="24"/>
              </w:rPr>
              <w:t>4.</w:t>
            </w:r>
          </w:p>
        </w:tc>
        <w:tc>
          <w:tcPr>
            <w:tcW w:w="1559" w:type="dxa"/>
          </w:tcPr>
          <w:p w:rsidR="00D75AF2" w:rsidRPr="002B2358" w:rsidRDefault="0071683F" w:rsidP="00D75AF2">
            <w:pPr>
              <w:jc w:val="center"/>
              <w:rPr>
                <w:rFonts w:ascii="Times New Roman" w:hAnsi="Times New Roman" w:cs="Times New Roman"/>
                <w:b/>
                <w:sz w:val="24"/>
                <w:szCs w:val="24"/>
              </w:rPr>
            </w:pPr>
            <w:r w:rsidRPr="0071683F">
              <w:rPr>
                <w:rFonts w:ascii="Times New Roman" w:hAnsi="Times New Roman" w:cs="Times New Roman"/>
                <w:sz w:val="24"/>
                <w:szCs w:val="24"/>
              </w:rPr>
              <w:t>2-Тараудың 4-Міндеті</w:t>
            </w:r>
          </w:p>
        </w:tc>
        <w:tc>
          <w:tcPr>
            <w:tcW w:w="5528" w:type="dxa"/>
          </w:tcPr>
          <w:p w:rsidR="00F6703C" w:rsidRPr="00F6703C" w:rsidRDefault="00F6703C" w:rsidP="00F6703C">
            <w:pPr>
              <w:ind w:firstLine="318"/>
              <w:jc w:val="both"/>
              <w:rPr>
                <w:rFonts w:ascii="Times New Roman" w:hAnsi="Times New Roman" w:cs="Times New Roman"/>
                <w:b/>
                <w:sz w:val="24"/>
                <w:szCs w:val="24"/>
              </w:rPr>
            </w:pPr>
            <w:bookmarkStart w:id="2" w:name="z86"/>
            <w:r w:rsidRPr="00F6703C">
              <w:rPr>
                <w:rFonts w:ascii="Times New Roman" w:hAnsi="Times New Roman" w:cs="Times New Roman"/>
                <w:b/>
                <w:sz w:val="24"/>
                <w:szCs w:val="24"/>
              </w:rPr>
              <w:t>2-тарау. Шағын және орта кәсіпкерлікті дамыту тәсілдері</w:t>
            </w:r>
          </w:p>
          <w:bookmarkEnd w:id="2"/>
          <w:p w:rsidR="00D75AF2" w:rsidRPr="002B2358" w:rsidRDefault="00D75AF2" w:rsidP="00D6773D">
            <w:pPr>
              <w:ind w:firstLine="318"/>
              <w:jc w:val="center"/>
              <w:rPr>
                <w:rFonts w:ascii="Times New Roman" w:hAnsi="Times New Roman" w:cs="Times New Roman"/>
                <w:b/>
                <w:sz w:val="24"/>
                <w:szCs w:val="24"/>
              </w:rPr>
            </w:pPr>
            <w:r w:rsidRPr="002B2358">
              <w:rPr>
                <w:rFonts w:ascii="Times New Roman" w:hAnsi="Times New Roman" w:cs="Times New Roman"/>
                <w:b/>
                <w:sz w:val="24"/>
                <w:szCs w:val="24"/>
              </w:rPr>
              <w:t>...</w:t>
            </w:r>
          </w:p>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b/>
                <w:sz w:val="24"/>
                <w:szCs w:val="24"/>
              </w:rPr>
              <w:t xml:space="preserve">4-міндет. </w:t>
            </w:r>
            <w:r w:rsidRPr="00F6703C">
              <w:rPr>
                <w:rFonts w:ascii="Times New Roman" w:hAnsi="Times New Roman" w:cs="Times New Roman"/>
                <w:sz w:val="24"/>
                <w:szCs w:val="24"/>
              </w:rPr>
              <w:t>Мемлекеттік қолдау шаралары құрылымының тиімділігін қамтамасыз ету</w:t>
            </w:r>
          </w:p>
          <w:p w:rsidR="00F6703C" w:rsidRPr="00F6703C" w:rsidRDefault="00F6703C" w:rsidP="00F6703C">
            <w:pPr>
              <w:ind w:firstLine="318"/>
              <w:jc w:val="both"/>
              <w:rPr>
                <w:rFonts w:ascii="Times New Roman" w:hAnsi="Times New Roman" w:cs="Times New Roman"/>
                <w:sz w:val="24"/>
                <w:szCs w:val="24"/>
              </w:rPr>
            </w:pPr>
            <w:bookmarkStart w:id="3" w:name="z121"/>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Пирамиданың қорытынды деңгейінде мемлекеттік қолдау шараларының тиімді құрылымын қамтамасыз етуге байланысты реформалар қамтылған.</w:t>
            </w:r>
          </w:p>
          <w:bookmarkEnd w:id="3"/>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ШОК субъектісінің санатына, оның салық төлемдері серпініне, өмірлік цикл сатысына және даму әлеуетіне байланыстыра отырып, ШОК-ты дамытуды ынталандырудың құралдары мен мемлекеттік шаралардың қолжетімділігіне саралау жүргізілуге тиіс.</w:t>
            </w:r>
          </w:p>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rPr>
              <w:t xml:space="preserve"> </w:t>
            </w: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"Жеке кәсіпкерлікті мемлекеттік қолдаудың кейбір шаралары туралы" Қазақстан Республикасы Үкіметінің 2019 жылғы 31 желтоқсандағы № 1060 қаулысының (бұдан әрі – қаулы) шеңберінде "Мен – Кәсіпкер" бағыты көзделетін болады. Жұмыс істеп жүрген және ісін жаңа бастаған кәсіпкерлер үшін барлық қаржылық емес қолдаудың мемлекеттік шаралары мен құралдары: бизнес-инкубаторлар мен акселераторлар, микроқаржы ұйымдарының гранттары мен қарыздары қолжетімді болады.</w:t>
            </w:r>
          </w:p>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Бұдан басқа, кәсіпкерлердің осы топтары үшін квоталар шеңберінде қаржылық емес, инфрақұрылымдық және қаржы құралдарынан арнайы топтамалар әзірленеді.</w:t>
            </w:r>
          </w:p>
          <w:p w:rsidR="00F6703C" w:rsidRPr="00F6703C" w:rsidRDefault="00F6703C" w:rsidP="00F6703C">
            <w:pPr>
              <w:ind w:firstLine="318"/>
              <w:jc w:val="both"/>
              <w:rPr>
                <w:rFonts w:ascii="Times New Roman" w:hAnsi="Times New Roman" w:cs="Times New Roman"/>
                <w:sz w:val="24"/>
                <w:szCs w:val="24"/>
              </w:rPr>
            </w:pPr>
            <w:bookmarkStart w:id="4" w:name="z122"/>
            <w:r w:rsidRPr="00F6703C">
              <w:rPr>
                <w:rFonts w:ascii="Times New Roman" w:hAnsi="Times New Roman" w:cs="Times New Roman"/>
                <w:sz w:val="24"/>
                <w:szCs w:val="24"/>
                <w:lang w:val="en-US"/>
              </w:rPr>
              <w:lastRenderedPageBreak/>
              <w:t>     </w:t>
            </w:r>
            <w:r w:rsidRPr="00F6703C">
              <w:rPr>
                <w:rFonts w:ascii="Times New Roman" w:hAnsi="Times New Roman" w:cs="Times New Roman"/>
                <w:sz w:val="24"/>
                <w:szCs w:val="24"/>
              </w:rPr>
              <w:t xml:space="preserve"> Бұл бағытта микроқаржы ұйымдарының гранттары мен қарыздарын қаржылық қолдау топтамасында оқыту және консультация беру арқылы әйелдерді, жастарды және әлеуметтік кәсіпкерлерді қоса алғанда, ісін жаңа бастаған кәсіпкерлердің барлық топтарының құзыреттері мен әлеуетін дамытуға баса назар аударылуға тиіс. Сондай-ақ осы бағытта мемлекеттік шаралар мен құралдарды ұсыну арқылы кәсіпкерлік экожүйелерді дамытуды қамтитын мынадай шаралар көзделеді:</w:t>
            </w:r>
          </w:p>
          <w:p w:rsidR="00F6703C" w:rsidRPr="00F6703C" w:rsidRDefault="00F6703C" w:rsidP="00F6703C">
            <w:pPr>
              <w:ind w:firstLine="318"/>
              <w:jc w:val="both"/>
              <w:rPr>
                <w:rFonts w:ascii="Times New Roman" w:hAnsi="Times New Roman" w:cs="Times New Roman"/>
                <w:sz w:val="24"/>
                <w:szCs w:val="24"/>
              </w:rPr>
            </w:pPr>
            <w:bookmarkStart w:id="5" w:name="z123"/>
            <w:bookmarkEnd w:id="4"/>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1) кәсіпкерлікті ақпараттық қолдау;</w:t>
            </w:r>
          </w:p>
          <w:p w:rsidR="00F6703C" w:rsidRPr="00F6703C" w:rsidRDefault="00F6703C" w:rsidP="00F6703C">
            <w:pPr>
              <w:ind w:firstLine="318"/>
              <w:jc w:val="both"/>
              <w:rPr>
                <w:rFonts w:ascii="Times New Roman" w:hAnsi="Times New Roman" w:cs="Times New Roman"/>
                <w:sz w:val="24"/>
                <w:szCs w:val="24"/>
              </w:rPr>
            </w:pPr>
            <w:bookmarkStart w:id="6" w:name="z124"/>
            <w:bookmarkEnd w:id="5"/>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2) мамандандырылған инфрақұрылымды дамыту;</w:t>
            </w:r>
          </w:p>
          <w:p w:rsidR="00F6703C" w:rsidRPr="00F6703C" w:rsidRDefault="00F6703C" w:rsidP="00F6703C">
            <w:pPr>
              <w:ind w:firstLine="318"/>
              <w:jc w:val="both"/>
              <w:rPr>
                <w:rFonts w:ascii="Times New Roman" w:hAnsi="Times New Roman" w:cs="Times New Roman"/>
                <w:sz w:val="24"/>
                <w:szCs w:val="24"/>
              </w:rPr>
            </w:pPr>
            <w:bookmarkStart w:id="7" w:name="z125"/>
            <w:bookmarkEnd w:id="6"/>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3) келісімшарт жасасу орталықтарын дамыту;</w:t>
            </w:r>
          </w:p>
          <w:p w:rsidR="00F6703C" w:rsidRPr="00F6703C" w:rsidRDefault="00F6703C" w:rsidP="00F6703C">
            <w:pPr>
              <w:ind w:firstLine="318"/>
              <w:jc w:val="both"/>
              <w:rPr>
                <w:rFonts w:ascii="Times New Roman" w:hAnsi="Times New Roman" w:cs="Times New Roman"/>
                <w:sz w:val="24"/>
                <w:szCs w:val="24"/>
              </w:rPr>
            </w:pPr>
            <w:bookmarkStart w:id="8" w:name="z126"/>
            <w:bookmarkEnd w:id="7"/>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4) оқыту орталықтарын дамыту;</w:t>
            </w:r>
          </w:p>
          <w:p w:rsidR="00F6703C" w:rsidRPr="00F6703C" w:rsidRDefault="00F6703C" w:rsidP="00F6703C">
            <w:pPr>
              <w:ind w:firstLine="318"/>
              <w:jc w:val="both"/>
              <w:rPr>
                <w:rFonts w:ascii="Times New Roman" w:hAnsi="Times New Roman" w:cs="Times New Roman"/>
                <w:sz w:val="24"/>
                <w:szCs w:val="24"/>
              </w:rPr>
            </w:pPr>
            <w:bookmarkStart w:id="9" w:name="z127"/>
            <w:bookmarkEnd w:id="8"/>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5) ісін жаңа бастаған кәсіпкерлерді қолдау және сүйемелдеу үшін кәсіби бизнес-тренерлер, менторлар мен консультанттар жүйесін дамыту.</w:t>
            </w:r>
          </w:p>
          <w:bookmarkEnd w:id="9"/>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rPr>
              <w:t xml:space="preserve"> </w:t>
            </w: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Бұдан басқа, қаулы шеңберінде "Бәсекеге қолжетімділік" бағыты көзделетін болады, онда: </w:t>
            </w:r>
          </w:p>
          <w:p w:rsidR="00F6703C" w:rsidRPr="00F6703C" w:rsidRDefault="00F6703C" w:rsidP="00F6703C">
            <w:pPr>
              <w:ind w:firstLine="318"/>
              <w:jc w:val="both"/>
              <w:rPr>
                <w:rFonts w:ascii="Times New Roman" w:hAnsi="Times New Roman" w:cs="Times New Roman"/>
                <w:sz w:val="24"/>
                <w:szCs w:val="24"/>
              </w:rPr>
            </w:pPr>
            <w:bookmarkStart w:id="10" w:name="z128"/>
            <w:r w:rsidRPr="00F6703C">
              <w:rPr>
                <w:rFonts w:ascii="Times New Roman" w:hAnsi="Times New Roman" w:cs="Times New Roman"/>
                <w:sz w:val="24"/>
                <w:szCs w:val="24"/>
              </w:rPr>
              <w:t xml:space="preserve"> </w:t>
            </w: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1) компанияның меншік иелері мен басшыларын оқыту арқылы құзыреттерді дамытуға; </w:t>
            </w:r>
          </w:p>
          <w:p w:rsidR="00F6703C" w:rsidRPr="00F6703C" w:rsidRDefault="00F6703C" w:rsidP="00F6703C">
            <w:pPr>
              <w:ind w:firstLine="318"/>
              <w:jc w:val="both"/>
              <w:rPr>
                <w:rFonts w:ascii="Times New Roman" w:hAnsi="Times New Roman" w:cs="Times New Roman"/>
                <w:sz w:val="24"/>
                <w:szCs w:val="24"/>
              </w:rPr>
            </w:pPr>
            <w:bookmarkStart w:id="11" w:name="z129"/>
            <w:bookmarkEnd w:id="10"/>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2) тартылған білікті консультанттардың, оның ішінде шетелдік сарапшылардың көмегімен компанияның ұйымдастырушылық, өндірістік және инновациялық әлеуетін іске асыруға;</w:t>
            </w:r>
          </w:p>
          <w:p w:rsidR="00F6703C" w:rsidRPr="00F6703C" w:rsidRDefault="00F6703C" w:rsidP="00F6703C">
            <w:pPr>
              <w:ind w:firstLine="318"/>
              <w:jc w:val="both"/>
              <w:rPr>
                <w:rFonts w:ascii="Times New Roman" w:hAnsi="Times New Roman" w:cs="Times New Roman"/>
                <w:sz w:val="24"/>
                <w:szCs w:val="24"/>
              </w:rPr>
            </w:pPr>
            <w:bookmarkStart w:id="12" w:name="z130"/>
            <w:bookmarkEnd w:id="11"/>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3) бірінші санаттағы мамандандырылған инфрақұрылымға қолжетімділікті қамтамасыз етуге;</w:t>
            </w:r>
          </w:p>
          <w:p w:rsidR="00F6703C" w:rsidRPr="00F6703C" w:rsidRDefault="00F6703C" w:rsidP="00F6703C">
            <w:pPr>
              <w:ind w:firstLine="318"/>
              <w:jc w:val="both"/>
              <w:rPr>
                <w:rFonts w:ascii="Times New Roman" w:hAnsi="Times New Roman" w:cs="Times New Roman"/>
                <w:sz w:val="24"/>
                <w:szCs w:val="24"/>
              </w:rPr>
            </w:pPr>
            <w:bookmarkStart w:id="13" w:name="z131"/>
            <w:bookmarkEnd w:id="12"/>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4) инновациялық гранттар беру арқылы технологияларға қол жеткізуді қамтамасыз етуге;</w:t>
            </w:r>
          </w:p>
          <w:p w:rsidR="00F6703C" w:rsidRPr="00F6703C" w:rsidRDefault="00F6703C" w:rsidP="00F6703C">
            <w:pPr>
              <w:ind w:firstLine="318"/>
              <w:jc w:val="both"/>
              <w:rPr>
                <w:rFonts w:ascii="Times New Roman" w:hAnsi="Times New Roman" w:cs="Times New Roman"/>
                <w:sz w:val="24"/>
                <w:szCs w:val="24"/>
              </w:rPr>
            </w:pPr>
            <w:bookmarkStart w:id="14" w:name="z132"/>
            <w:bookmarkEnd w:id="13"/>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5) кепілдендірілген тапсырыстар арқылы ішкі нарыққа қол жеткізуді қамтамасыз етуге;</w:t>
            </w:r>
          </w:p>
          <w:p w:rsidR="00F6703C" w:rsidRPr="00F6703C" w:rsidRDefault="00F6703C" w:rsidP="00F6703C">
            <w:pPr>
              <w:ind w:firstLine="318"/>
              <w:jc w:val="both"/>
              <w:rPr>
                <w:rFonts w:ascii="Times New Roman" w:hAnsi="Times New Roman" w:cs="Times New Roman"/>
                <w:sz w:val="24"/>
                <w:szCs w:val="24"/>
              </w:rPr>
            </w:pPr>
            <w:bookmarkStart w:id="15" w:name="z133"/>
            <w:bookmarkEnd w:id="14"/>
            <w:r w:rsidRPr="00F6703C">
              <w:rPr>
                <w:rFonts w:ascii="Times New Roman" w:hAnsi="Times New Roman" w:cs="Times New Roman"/>
                <w:sz w:val="24"/>
                <w:szCs w:val="24"/>
                <w:lang w:val="en-US"/>
              </w:rPr>
              <w:lastRenderedPageBreak/>
              <w:t>     </w:t>
            </w:r>
            <w:r w:rsidRPr="00F6703C">
              <w:rPr>
                <w:rFonts w:ascii="Times New Roman" w:hAnsi="Times New Roman" w:cs="Times New Roman"/>
                <w:sz w:val="24"/>
                <w:szCs w:val="24"/>
              </w:rPr>
              <w:t xml:space="preserve"> 6) субсидиялар мен жеңілдікті кредит беруді қоса алғанда, экспортты қолдау арқылы сыртқы нарықтарға қол жеткізуді қамтамасыз етуге бағытталған мемлекеттік шаралар мен құралдарды қамтитын, бизнестің қарсы міндеттемелері қағидатында қалыптастырылған, жедел өсіп келе жатқан ШОК-қа арналған шешімдер топтамасы ұсынылатын болады.</w:t>
            </w:r>
          </w:p>
          <w:bookmarkEnd w:id="15"/>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rPr>
              <w:t xml:space="preserve"> </w:t>
            </w: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Мемлекеттік шаралар мен құралдар топтамасының, бизнес міндеттемелерінің нақты дизайны кәсіпкерлікті қолдау жөніндегі мамандандырылған қордың қатысуымен жеке айқындалатын болады.  </w:t>
            </w:r>
          </w:p>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rPr>
              <w:t xml:space="preserve"> </w:t>
            </w: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Мемлекеттік интервенцияларды алу кезінде:   </w:t>
            </w:r>
          </w:p>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rPr>
              <w:t xml:space="preserve"> </w:t>
            </w: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соңғы 3 жыл ішінде жылдық айналым мен жиынтық салықтық аударымдардың өсімі тіркелген; </w:t>
            </w:r>
          </w:p>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rPr>
              <w:t xml:space="preserve"> </w:t>
            </w: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құрылған жұмыс орындарының 80 %-ы сапалы болып табылатын; </w:t>
            </w:r>
          </w:p>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тауарлары мен көрсетілетін қызметтері Қазақстанда өзі тұрақты тіркелген елді мекеннен тыс жерлерде де, сол сияқты экспортқа да өткізілетін, жылдам өсіп келе жатқан және бәсекеге қабілетті шағын және орта кәсіпорындар басымдықта болуға тиіс.</w:t>
            </w:r>
          </w:p>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Мемлекеттік қолдау шараларын алу кезінде ашықтықты қамтамасыз ету мақсатында қағидаларға, үлгі шарттарға мемлекеттік қолдау алушының мемлекеттік аудит органдарына берген банктік құпияны ашуға келісімінің болуын көздейтін тиісті нормаларды енгізу арқылы мемлекеттік аудит органдарының банктік құпияны құрайтын мәліметтерге қолжетімділігін ашу қажет. Бұл ретте осы шарт мемлекеттік және </w:t>
            </w:r>
            <w:r w:rsidRPr="00F6703C">
              <w:rPr>
                <w:rFonts w:ascii="Times New Roman" w:hAnsi="Times New Roman" w:cs="Times New Roman"/>
                <w:sz w:val="24"/>
                <w:szCs w:val="24"/>
              </w:rPr>
              <w:lastRenderedPageBreak/>
              <w:t>квазимемлекеттік секторлардың барлық деңгейлерінде қамтамасыз етілуге тиіс.</w:t>
            </w:r>
          </w:p>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Мемлекеттік қолдау шараларының операторлары мемлекеттік қолдау шараларын алушылар туралы ақпаратты ашу туралы үлгі шарттарды әзірлеу және бекіту бөлігінде қаражат беру бойынша қаржылық операциялардың бүкпесіздігін арттыру жөніндегі түбегейлі шараларды қабылдауға тиіс.</w:t>
            </w:r>
          </w:p>
          <w:p w:rsidR="00F6703C" w:rsidRPr="00F6703C" w:rsidRDefault="00F6703C" w:rsidP="00F6703C">
            <w:pPr>
              <w:ind w:firstLine="318"/>
              <w:jc w:val="both"/>
              <w:rPr>
                <w:rFonts w:ascii="Times New Roman" w:hAnsi="Times New Roman" w:cs="Times New Roman"/>
                <w:sz w:val="24"/>
                <w:szCs w:val="24"/>
              </w:rPr>
            </w:pPr>
            <w:bookmarkStart w:id="16" w:name="z134"/>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ШОК-ты дамытуды ынталандырудың мемлекеттік шаралары топтарының арасында республикалық бюджет қаражатын бөлу олардың қызмет ету географиясына қарамастан, кәсіпкерлердің кең ауқымы үшін қаржылық емес және инфрақұрылымдық шаралардың қолжетімділігін арттыруға бағытталатын болады. ШОК-ты дамытуға бөлінетін жалпы бюджет құрылымында қаржылық емес шаралардың үлесі кемінде 30 %-ды, инфрақұрылымдық шаралардың үлесі кемінде 20 %-ды құрайтын болады.</w:t>
            </w:r>
          </w:p>
          <w:bookmarkEnd w:id="16"/>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Мамандандырылған инфрақұрылымды және өңірлік кәсіпкерлік экожүйелерді дамытуға бөлінетін республикалық бюджет ресурстары өңірлер арасында өңірлік теңдестіру қағидаты бойынша бөлінуге тиіс. Бұл жергілікті бюджет кірістерінде бюджеттік қамтамасыз етілуі төмен және ШОК-тан түсетін салықтар үлесі төмен әлсіз өңірлердің республикалық бюджет қаражатын Қазақстан Республикасын кеңістікте дамытудың басымдықтары ескеріле отырып, ШОК-ты дамытуды ынталандырудың қаржылық емес және инфрақұрылымдық шараларын іске асыруға бөлу кезінде басымдыққа ие болатынын білдіреді.</w:t>
            </w:r>
          </w:p>
          <w:p w:rsidR="00F6703C" w:rsidRPr="00F6703C" w:rsidRDefault="00F6703C" w:rsidP="00F6703C">
            <w:pPr>
              <w:ind w:firstLine="318"/>
              <w:jc w:val="both"/>
              <w:rPr>
                <w:rFonts w:ascii="Times New Roman" w:hAnsi="Times New Roman" w:cs="Times New Roman"/>
                <w:sz w:val="24"/>
                <w:szCs w:val="24"/>
              </w:rPr>
            </w:pP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Тікелей қаржылық шаралар Қазақстанның барлық өңірлерінде қолжетімді болады. ШОК-ты </w:t>
            </w:r>
            <w:r w:rsidRPr="00F6703C">
              <w:rPr>
                <w:rFonts w:ascii="Times New Roman" w:hAnsi="Times New Roman" w:cs="Times New Roman"/>
                <w:sz w:val="24"/>
                <w:szCs w:val="24"/>
              </w:rPr>
              <w:lastRenderedPageBreak/>
              <w:t>дамытуды ынталандырудың мемлекеттік шараларының жалпы бюджетіндегі қаржылық шаралардың үлесі 50 %-ға дейінгі үлесті құрайды.</w:t>
            </w:r>
          </w:p>
          <w:p w:rsidR="00F6703C" w:rsidRPr="00F6703C" w:rsidRDefault="00F6703C" w:rsidP="00F6703C">
            <w:pPr>
              <w:ind w:firstLine="318"/>
              <w:jc w:val="both"/>
              <w:rPr>
                <w:rFonts w:ascii="Times New Roman" w:hAnsi="Times New Roman" w:cs="Times New Roman"/>
                <w:sz w:val="24"/>
                <w:szCs w:val="24"/>
              </w:rPr>
            </w:pPr>
            <w:bookmarkStart w:id="17" w:name="z135"/>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Тәсілдер орталық және жергілікті атқарушы органдар, ұйымдар мен өңірлік кәсіпкерлікті дамыту институты арасындағы ШОК-ты дамытудағы өкілеттіктер мен жауапкершілікті бөлу арқылы іске асырылатын болады.</w:t>
            </w:r>
          </w:p>
          <w:bookmarkEnd w:id="17"/>
          <w:p w:rsidR="00D75AF2" w:rsidRPr="002B2358" w:rsidRDefault="00F6703C" w:rsidP="00763164">
            <w:pPr>
              <w:ind w:firstLine="318"/>
              <w:jc w:val="both"/>
              <w:rPr>
                <w:rFonts w:ascii="Times New Roman" w:hAnsi="Times New Roman" w:cs="Times New Roman"/>
                <w:sz w:val="24"/>
                <w:szCs w:val="24"/>
              </w:rPr>
            </w:pPr>
            <w:r w:rsidRPr="00F6703C">
              <w:rPr>
                <w:rFonts w:ascii="Times New Roman" w:hAnsi="Times New Roman" w:cs="Times New Roman"/>
                <w:sz w:val="24"/>
                <w:szCs w:val="24"/>
                <w:lang w:val="en-US"/>
              </w:rPr>
              <w:t>     </w:t>
            </w:r>
            <w:r w:rsidRPr="00F6703C">
              <w:rPr>
                <w:rFonts w:ascii="Times New Roman" w:hAnsi="Times New Roman" w:cs="Times New Roman"/>
                <w:sz w:val="24"/>
                <w:szCs w:val="24"/>
              </w:rPr>
              <w:t xml:space="preserve"> Стратегиялық және бағдарламалық құжаттарға сәйкес әлеуетті инвесторлар, әріптестер, орталық және/немесе жергілікті мемлекеттік органдар бастама жасаған инвестициялық жобаларды іске асыру кезінде өңірлік даму институттары үшін олардың жобадағы үлесін әлеуетті инвесторлардың мемлекеттік органдармен жасалған инвестициялық келісімдері (меморандумдары), шарттары мен келісімшарттары немесе жобаға қатысушылар арасында тәуелсіз бағалау компаниясы айқындаған нарықтық құны бойынша жасалған шарттар (келісімдер) негізінде іске асыру мүмкіндігі көзделуге тиіс.</w:t>
            </w:r>
          </w:p>
        </w:tc>
        <w:tc>
          <w:tcPr>
            <w:tcW w:w="4961" w:type="dxa"/>
          </w:tcPr>
          <w:p w:rsidR="00763164" w:rsidRPr="00F6703C" w:rsidRDefault="00763164" w:rsidP="00763164">
            <w:pPr>
              <w:ind w:firstLine="318"/>
              <w:jc w:val="both"/>
              <w:rPr>
                <w:rFonts w:ascii="Times New Roman" w:hAnsi="Times New Roman" w:cs="Times New Roman"/>
                <w:b/>
                <w:sz w:val="24"/>
                <w:szCs w:val="24"/>
              </w:rPr>
            </w:pPr>
            <w:r w:rsidRPr="00F6703C">
              <w:rPr>
                <w:rFonts w:ascii="Times New Roman" w:hAnsi="Times New Roman" w:cs="Times New Roman"/>
                <w:b/>
                <w:sz w:val="24"/>
                <w:szCs w:val="24"/>
              </w:rPr>
              <w:lastRenderedPageBreak/>
              <w:t>2-тарау. Шағын және орта кәсіпкерлікті дамыту тәсілдері</w:t>
            </w:r>
          </w:p>
          <w:p w:rsidR="00763164" w:rsidRPr="002B2358" w:rsidRDefault="00763164" w:rsidP="00763164">
            <w:pPr>
              <w:ind w:firstLine="318"/>
              <w:jc w:val="center"/>
              <w:rPr>
                <w:rFonts w:ascii="Times New Roman" w:hAnsi="Times New Roman" w:cs="Times New Roman"/>
                <w:b/>
                <w:sz w:val="24"/>
                <w:szCs w:val="24"/>
              </w:rPr>
            </w:pPr>
            <w:r w:rsidRPr="002B2358">
              <w:rPr>
                <w:rFonts w:ascii="Times New Roman" w:hAnsi="Times New Roman" w:cs="Times New Roman"/>
                <w:b/>
                <w:sz w:val="24"/>
                <w:szCs w:val="24"/>
              </w:rPr>
              <w:t>...</w:t>
            </w:r>
          </w:p>
          <w:p w:rsidR="00763164" w:rsidRPr="00F6703C" w:rsidRDefault="00763164" w:rsidP="00763164">
            <w:pPr>
              <w:ind w:firstLine="318"/>
              <w:jc w:val="both"/>
              <w:rPr>
                <w:rFonts w:ascii="Times New Roman" w:hAnsi="Times New Roman" w:cs="Times New Roman"/>
                <w:sz w:val="24"/>
                <w:szCs w:val="24"/>
              </w:rPr>
            </w:pPr>
            <w:r>
              <w:rPr>
                <w:rFonts w:ascii="Times New Roman" w:hAnsi="Times New Roman" w:cs="Times New Roman"/>
                <w:b/>
                <w:sz w:val="24"/>
                <w:szCs w:val="24"/>
                <w:lang w:val="kk-KZ"/>
              </w:rPr>
              <w:t>4</w:t>
            </w:r>
            <w:r w:rsidRPr="00F6703C">
              <w:rPr>
                <w:rFonts w:ascii="Times New Roman" w:hAnsi="Times New Roman" w:cs="Times New Roman"/>
                <w:b/>
                <w:sz w:val="24"/>
                <w:szCs w:val="24"/>
              </w:rPr>
              <w:t xml:space="preserve">-міндет. </w:t>
            </w:r>
            <w:r w:rsidRPr="00F6703C">
              <w:rPr>
                <w:rFonts w:ascii="Times New Roman" w:hAnsi="Times New Roman" w:cs="Times New Roman"/>
                <w:sz w:val="24"/>
                <w:szCs w:val="24"/>
              </w:rPr>
              <w:t>Мемлекеттік қолдау шаралары құрылымының тиімділігін қамтамасыз ету</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Пирамиданың соңғы деңгейінде мемлекеттік қолдау шараларының тиімді құрылымын қамтамасыз етуге байланысты реформалар жатыр.</w:t>
            </w:r>
          </w:p>
          <w:p w:rsidR="008708A6" w:rsidRPr="008708A6" w:rsidRDefault="00763164"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 xml:space="preserve">ШОК </w:t>
            </w:r>
            <w:r w:rsidR="008708A6" w:rsidRPr="008708A6">
              <w:rPr>
                <w:rFonts w:ascii="Times New Roman" w:hAnsi="Times New Roman" w:cs="Times New Roman"/>
                <w:sz w:val="24"/>
                <w:szCs w:val="24"/>
              </w:rPr>
              <w:t>субъектісінің санатына, оның салық төлемдерінің серпініне, өмірлік цикл сатысына және даму әлеуетіне байланысты шок-ты дамытуды ынталандырудың құралдары мен мемлекеттік шараларының қолжетімділігін градациялау жүргізілуі тиіс.</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 xml:space="preserve">Ол үшін мемлекеттік реттеу және кәсіпкерлікті ынталандыру шараларының негізгі векторы бизнесті дамытудың барлық кезеңдерінде оның үздіксіз дамуын қамтамасыз етуге бағытталатын болады, бұл кейіннен шағын бизнестің едәуір бөлігінің орта және орта санатқа ірі бизнеске көшуін қамтамасыз етуге мүмкіндік береді. </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Дамудың негізгі бағыты:</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бизнес-бастаманы іске асыру бойынша ісін жаңа бастаған кәсіпкерлерді қолдауға;</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өмірлік циклдің барлық кезеңдерінен өту үшін микро және шағын кәсіпорындарды сапалы дамытуға;</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орта бизнестің тұрақты қабатын өсіруге;</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lastRenderedPageBreak/>
              <w:t>даму әлеуеті бар, бірақ олар әсер ете алмайтын қиын жағдайға тап болған кәсіпорындарды дағдарысқа қарсы қолдауға.</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Осылайша, ісін жаңа бастаған кәсіпкерлерге (</w:t>
            </w:r>
            <w:r w:rsidR="00763164">
              <w:rPr>
                <w:rFonts w:ascii="Times New Roman" w:hAnsi="Times New Roman" w:cs="Times New Roman"/>
                <w:sz w:val="24"/>
                <w:szCs w:val="24"/>
              </w:rPr>
              <w:t>«</w:t>
            </w:r>
            <w:r w:rsidRPr="008708A6">
              <w:rPr>
                <w:rFonts w:ascii="Times New Roman" w:hAnsi="Times New Roman" w:cs="Times New Roman"/>
                <w:sz w:val="24"/>
                <w:szCs w:val="24"/>
              </w:rPr>
              <w:t>қалыптасу кезеңі</w:t>
            </w:r>
            <w:r w:rsidR="00763164">
              <w:rPr>
                <w:rFonts w:ascii="Times New Roman" w:hAnsi="Times New Roman" w:cs="Times New Roman"/>
                <w:sz w:val="24"/>
                <w:szCs w:val="24"/>
              </w:rPr>
              <w:t>»</w:t>
            </w:r>
            <w:r w:rsidRPr="008708A6">
              <w:rPr>
                <w:rFonts w:ascii="Times New Roman" w:hAnsi="Times New Roman" w:cs="Times New Roman"/>
                <w:sz w:val="24"/>
                <w:szCs w:val="24"/>
              </w:rPr>
              <w:t>) кәсіпкерлікке тән құндылықтарды дамытуға, сондай-ақ қажетті құзыреттерді дамытуға (консультациялар, оқыту, ақпараттандыру және т.б.), сондай-ақ қаржылық қолдау шараларының шектеулі санына (микрокредиттер, гранттар) бағытталған барлық қаржылық емес қолдау шараларына қол жеткізуді ұсыну түрінде ынталандыру ұсынылуы тиіс.</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Бұл ретте бизнестің осы санаты үшін тиісті қолдау шараларын алу үшін қатаң іріктеу критерийлері мен қарсы міндеттемелер ұсынылмайды.</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Кәсіпкерлік белсенділіктің өсу сатысында бизнес субъектілеріне қаржылық қолдау шараларының шектеулі кешені (субсидиялау, кепілдік беру, жеңілдікті кредиттеу түрінде) ұсынылатын болады, сондай-ақ қажетті қаржылық емес қолдау шаралары (қызметкерлердің біліктілігін арттыру, іскерлік байланыстар орнату, ішкі нарықта қатысуды арттыру бойынша сүйемелдеу және т.б.) қолжетімді болады.</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Мұндай компанияларды іріктеудің негізгі критерийлері ретінде:</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1.</w:t>
            </w:r>
            <w:r w:rsidRPr="008708A6">
              <w:rPr>
                <w:rFonts w:ascii="Times New Roman" w:hAnsi="Times New Roman" w:cs="Times New Roman"/>
                <w:sz w:val="24"/>
                <w:szCs w:val="24"/>
              </w:rPr>
              <w:tab/>
              <w:t>нарықта кемінде 3 жыл жұмыс істеуі;</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2.</w:t>
            </w:r>
            <w:r w:rsidRPr="008708A6">
              <w:rPr>
                <w:rFonts w:ascii="Times New Roman" w:hAnsi="Times New Roman" w:cs="Times New Roman"/>
                <w:sz w:val="24"/>
                <w:szCs w:val="24"/>
              </w:rPr>
              <w:tab/>
              <w:t>салық берешегінің болмауы;</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3.</w:t>
            </w:r>
            <w:r w:rsidRPr="008708A6">
              <w:rPr>
                <w:rFonts w:ascii="Times New Roman" w:hAnsi="Times New Roman" w:cs="Times New Roman"/>
                <w:sz w:val="24"/>
                <w:szCs w:val="24"/>
              </w:rPr>
              <w:tab/>
              <w:t>табыстың өсу қарқыны 10% - дан кем емес.</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lastRenderedPageBreak/>
              <w:t>Өсуге әлеуеті бар, бірақ қиын жағдайға тап болған шағын және орта бизнес компаниялары үшін (</w:t>
            </w:r>
            <w:r w:rsidR="00763164">
              <w:rPr>
                <w:rFonts w:ascii="Times New Roman" w:hAnsi="Times New Roman" w:cs="Times New Roman"/>
                <w:sz w:val="24"/>
                <w:szCs w:val="24"/>
              </w:rPr>
              <w:t>«</w:t>
            </w:r>
            <w:r w:rsidRPr="008708A6">
              <w:rPr>
                <w:rFonts w:ascii="Times New Roman" w:hAnsi="Times New Roman" w:cs="Times New Roman"/>
                <w:sz w:val="24"/>
                <w:szCs w:val="24"/>
              </w:rPr>
              <w:t>рецессия кезеңі</w:t>
            </w:r>
            <w:r w:rsidR="00763164">
              <w:rPr>
                <w:rFonts w:ascii="Times New Roman" w:hAnsi="Times New Roman" w:cs="Times New Roman"/>
                <w:sz w:val="24"/>
                <w:szCs w:val="24"/>
              </w:rPr>
              <w:t>»</w:t>
            </w:r>
            <w:r w:rsidRPr="008708A6">
              <w:rPr>
                <w:rFonts w:ascii="Times New Roman" w:hAnsi="Times New Roman" w:cs="Times New Roman"/>
                <w:sz w:val="24"/>
                <w:szCs w:val="24"/>
              </w:rPr>
              <w:t>) дағдарыстық жағдайдан шығу бойынша ынталандыру ұсынылады (дағдарысқа қарсы бағдарламаларды енгізу, берешектерді өтеу, субсидиялау және т.б. түрінде).</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Мұндай ұйымның басты критерийі форс-мажордың мән-жайын және банкроттық рәсімдерінің жоқтығын растайтын құжат болады.</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Бизнесті қолдаудың мемлекеттік саясатының негізгі бағыты ұлттық экономиканың көшбасшыларына (</w:t>
            </w:r>
            <w:r w:rsidR="00763164">
              <w:rPr>
                <w:rFonts w:ascii="Times New Roman" w:hAnsi="Times New Roman" w:cs="Times New Roman"/>
                <w:sz w:val="24"/>
                <w:szCs w:val="24"/>
              </w:rPr>
              <w:t>«</w:t>
            </w:r>
            <w:r w:rsidRPr="008708A6">
              <w:rPr>
                <w:rFonts w:ascii="Times New Roman" w:hAnsi="Times New Roman" w:cs="Times New Roman"/>
                <w:sz w:val="24"/>
                <w:szCs w:val="24"/>
              </w:rPr>
              <w:t>жетілу кезеңі</w:t>
            </w:r>
            <w:r w:rsidR="00763164">
              <w:rPr>
                <w:rFonts w:ascii="Times New Roman" w:hAnsi="Times New Roman" w:cs="Times New Roman"/>
                <w:sz w:val="24"/>
                <w:szCs w:val="24"/>
              </w:rPr>
              <w:t>»</w:t>
            </w:r>
            <w:r w:rsidRPr="008708A6">
              <w:rPr>
                <w:rFonts w:ascii="Times New Roman" w:hAnsi="Times New Roman" w:cs="Times New Roman"/>
                <w:sz w:val="24"/>
                <w:szCs w:val="24"/>
              </w:rPr>
              <w:t xml:space="preserve">) кейіннен трансформациялану әлеуеті бар бәсекеге қабілетті орта буын экспортқа бағдарланған компанияларды дамытуға бағытталатын болады. </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 xml:space="preserve">Аталған компаниялар үшін арнайы әзірленген </w:t>
            </w:r>
            <w:r w:rsidR="00763164">
              <w:rPr>
                <w:rFonts w:ascii="Times New Roman" w:hAnsi="Times New Roman" w:cs="Times New Roman"/>
                <w:sz w:val="24"/>
                <w:szCs w:val="24"/>
              </w:rPr>
              <w:t>«</w:t>
            </w:r>
            <w:r w:rsidRPr="008708A6">
              <w:rPr>
                <w:rFonts w:ascii="Times New Roman" w:hAnsi="Times New Roman" w:cs="Times New Roman"/>
                <w:sz w:val="24"/>
                <w:szCs w:val="24"/>
              </w:rPr>
              <w:t>жаңа формациядағы Бизнес – элита: жаһандану жолы</w:t>
            </w:r>
            <w:r w:rsidR="00763164">
              <w:rPr>
                <w:rFonts w:ascii="Times New Roman" w:hAnsi="Times New Roman" w:cs="Times New Roman"/>
                <w:sz w:val="24"/>
                <w:szCs w:val="24"/>
              </w:rPr>
              <w:t>»</w:t>
            </w:r>
            <w:r w:rsidRPr="008708A6">
              <w:rPr>
                <w:rFonts w:ascii="Times New Roman" w:hAnsi="Times New Roman" w:cs="Times New Roman"/>
                <w:sz w:val="24"/>
                <w:szCs w:val="24"/>
              </w:rPr>
              <w:t xml:space="preserve"> бағдарламасы шеңберінде техникалық құжаттаманы әзірлеуге жәрдемдесуден бастап жеңілдетілген қаржыландырудың жекелеген шарттарына, пайыздық мөлшерлемені субсидиялауға, ішінара кепілдік беруге, лизингке, үлестік қаржыландыру құралдары мен нарықты пайдалануға дейін қолдаудың қаржылық және қаржылық емес шараларын қолдаудың кең спектрі ұсынылатын болады (облигациялар бойынша купондық сыйақы мөлшерлемесін субсидиялау), сондай-ақ қолдаудың өзге де тетіктерін қамтиды. Негізгі критерийлер ретінде қарастыру ұсынылады соның ішінде:</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lastRenderedPageBreak/>
              <w:t>Негізгі критерийлер мыналарға негізделеді:</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 экспорттау - яғни, үміткер компания өз тауарларын, жұмыстарын, қызметтерін сыртқы нарықтарға өткізуі немесе өткізуді көздеуі тиіс;</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 жоғары Еңбек өнімділігі – жылына 1 қызметкерге еңбек өнімділігі 25 млн теңгеден асуы тиіс;</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 бюджетке тұрақты салық түсімдерінің болуы.</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Көрсетілген өлшемшарттарға сәйкестікті бағалауды орталық мемлекеттік органдардың және ҚР Қаржы министрлігінің Мемлекеттік кірістер комитетінің деректері негізінде жүзеге асыру ұсынылады.</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Бұл ретте аталған компанияларға бизнестің ашық есептілігін енгізе отырып, субъектілерге барумен тексерулерден және профилактикалық бақылаудан босату түрінде ынталандыру ұсынылатын болады.</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Қарсы міндеттемелер мемлекеттік ынталандыру шарасының түрі мен көлеміне қарай барабар айқындалатын болады және мынадай бағыттар бойынша жиынтықта немесе жеке қолданылатын болады:</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1) еңбек өнімділігін арттыру;</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2) экспортты жеткізуді ұлғайту;</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3) салық түсімдерін ұлғайту.</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4) шикізатты өңдеуді тереңдету.</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Мұндай жобалық тәсіл ұлттық экономиканың көшбасшысы бола алатын мықты бәсекеге қабілетті компанияларды тәрбиелеу бойынша үздік әлемдік және отандық тәжірибелерді өзіне алады.</w:t>
            </w:r>
          </w:p>
          <w:p w:rsidR="008708A6" w:rsidRPr="008708A6"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lastRenderedPageBreak/>
              <w:t>Мемлекеттік қолдау шараларының операторлары мемлекеттік қолдау шараларын алушылар туралы ақпаратты ашу туралы үлгілік шарттарды әзірлеу және бекіту бөлігінде қаражат беру жөніндегі қаржы операцияларының ашықтығын арттыру жөнінде жан-жақты шаралар қабылдауға тиіс.</w:t>
            </w:r>
          </w:p>
          <w:p w:rsidR="00D75AF2" w:rsidRPr="002B2358" w:rsidRDefault="008708A6" w:rsidP="008708A6">
            <w:pPr>
              <w:ind w:firstLine="318"/>
              <w:jc w:val="both"/>
              <w:rPr>
                <w:rFonts w:ascii="Times New Roman" w:hAnsi="Times New Roman" w:cs="Times New Roman"/>
                <w:sz w:val="24"/>
                <w:szCs w:val="24"/>
              </w:rPr>
            </w:pPr>
            <w:r w:rsidRPr="008708A6">
              <w:rPr>
                <w:rFonts w:ascii="Times New Roman" w:hAnsi="Times New Roman" w:cs="Times New Roman"/>
                <w:sz w:val="24"/>
                <w:szCs w:val="24"/>
              </w:rPr>
              <w:t>Мемлекеттік қолдау шараларын алу кезінде ашықтықты қамтамасыз ету мақсатында мемлекеттік аудит органдарына банктік құпияны ашуға мемлекеттік қолдау алушының келісімінің болуын көздейтін тиісті нормалардың қағидаларына, үлгілік шарттарына енгізу жолымен мемлекеттік аудит органдарының банктік құпияны құрайтын мәліметтерге қолжетімділігін ашу қажет. Бұл ретте бұл шарт мемлекеттік және квазимемлекеттік секторлардың барлық деңгейлерінде қамтамасыз етілуге тиіс</w:t>
            </w:r>
          </w:p>
        </w:tc>
        <w:tc>
          <w:tcPr>
            <w:tcW w:w="2552" w:type="dxa"/>
          </w:tcPr>
          <w:p w:rsidR="008708A6" w:rsidRPr="008708A6" w:rsidRDefault="008708A6" w:rsidP="008708A6">
            <w:pPr>
              <w:widowControl w:val="0"/>
              <w:tabs>
                <w:tab w:val="left" w:pos="567"/>
              </w:tabs>
              <w:autoSpaceDE w:val="0"/>
              <w:autoSpaceDN w:val="0"/>
              <w:adjustRightInd w:val="0"/>
              <w:ind w:firstLine="318"/>
              <w:jc w:val="both"/>
              <w:rPr>
                <w:rFonts w:ascii="Times New Roman" w:eastAsia="Times New Roman" w:hAnsi="Times New Roman" w:cs="Times New Roman"/>
                <w:color w:val="000000"/>
                <w:sz w:val="24"/>
                <w:szCs w:val="24"/>
              </w:rPr>
            </w:pPr>
            <w:r w:rsidRPr="008708A6">
              <w:rPr>
                <w:rFonts w:ascii="Times New Roman" w:eastAsia="Times New Roman" w:hAnsi="Times New Roman" w:cs="Times New Roman"/>
                <w:color w:val="000000"/>
                <w:sz w:val="24"/>
                <w:szCs w:val="24"/>
              </w:rPr>
              <w:lastRenderedPageBreak/>
              <w:t>Қазақстан тұрақты дамып келе жатқан кәсіпкерлікке негізделген әртараптандырылған экономиканы құруға бағытталған.</w:t>
            </w:r>
          </w:p>
          <w:p w:rsidR="008708A6" w:rsidRPr="008708A6" w:rsidRDefault="008708A6" w:rsidP="008708A6">
            <w:pPr>
              <w:widowControl w:val="0"/>
              <w:tabs>
                <w:tab w:val="left" w:pos="567"/>
              </w:tabs>
              <w:autoSpaceDE w:val="0"/>
              <w:autoSpaceDN w:val="0"/>
              <w:adjustRightInd w:val="0"/>
              <w:ind w:firstLine="318"/>
              <w:jc w:val="both"/>
              <w:rPr>
                <w:rFonts w:ascii="Times New Roman" w:eastAsia="Times New Roman" w:hAnsi="Times New Roman" w:cs="Times New Roman"/>
                <w:color w:val="000000"/>
                <w:sz w:val="24"/>
                <w:szCs w:val="24"/>
              </w:rPr>
            </w:pPr>
            <w:r w:rsidRPr="008708A6">
              <w:rPr>
                <w:rFonts w:ascii="Times New Roman" w:eastAsia="Times New Roman" w:hAnsi="Times New Roman" w:cs="Times New Roman"/>
                <w:color w:val="000000"/>
                <w:sz w:val="24"/>
                <w:szCs w:val="24"/>
              </w:rPr>
              <w:t>Бұл ретте орта бизнес әртараптандырудың негізгі драйвері болып табылады деп болжануда, осыған байланысты елдің стратегиялық құжаттары (ШОБ дамыту тұжырымдамасы, ҚР ҰДП 2025, Қазақстан Стратегиясы 2050) елдің ЖІӨ-дегі орта бизнестің үлесін 2025 жылға қарай 15% - ға дейін арттыру жөніндегі міндет көзделген.</w:t>
            </w:r>
          </w:p>
          <w:p w:rsidR="00D75AF2" w:rsidRPr="002B2358" w:rsidRDefault="008708A6" w:rsidP="008708A6">
            <w:pPr>
              <w:ind w:firstLine="318"/>
              <w:jc w:val="both"/>
              <w:rPr>
                <w:rFonts w:ascii="Times New Roman" w:hAnsi="Times New Roman" w:cs="Times New Roman"/>
                <w:sz w:val="24"/>
                <w:szCs w:val="24"/>
              </w:rPr>
            </w:pPr>
            <w:r w:rsidRPr="008708A6">
              <w:rPr>
                <w:rFonts w:ascii="Times New Roman" w:eastAsia="Times New Roman" w:hAnsi="Times New Roman" w:cs="Times New Roman"/>
                <w:color w:val="000000"/>
                <w:sz w:val="24"/>
                <w:szCs w:val="24"/>
              </w:rPr>
              <w:t xml:space="preserve">Осыған байланысты, ШОБ-ты дамыту бойынша тәсілдерді өсу әлеуетін көрсететін </w:t>
            </w:r>
            <w:r w:rsidRPr="008708A6">
              <w:rPr>
                <w:rFonts w:ascii="Times New Roman" w:eastAsia="Times New Roman" w:hAnsi="Times New Roman" w:cs="Times New Roman"/>
                <w:color w:val="000000"/>
                <w:sz w:val="24"/>
                <w:szCs w:val="24"/>
              </w:rPr>
              <w:lastRenderedPageBreak/>
              <w:t>мықты және бәсекеге қабілетті бизнесті басым дамытуға құру ұсынылады, бұл үшін ШОБ-ты дамыту тәсілдері кәсіпкерлікті дамытуды тежейтін жүйелі проблемаларды шешу бойынша құрылған.</w:t>
            </w:r>
          </w:p>
        </w:tc>
      </w:tr>
      <w:tr w:rsidR="00D75AF2" w:rsidRPr="00762DFD" w:rsidTr="002B2358">
        <w:tc>
          <w:tcPr>
            <w:tcW w:w="568" w:type="dxa"/>
          </w:tcPr>
          <w:p w:rsidR="00D75AF2" w:rsidRDefault="00207F27" w:rsidP="00207F27">
            <w:pPr>
              <w:rPr>
                <w:rFonts w:ascii="Times New Roman" w:hAnsi="Times New Roman" w:cs="Times New Roman"/>
                <w:sz w:val="24"/>
                <w:szCs w:val="24"/>
              </w:rPr>
            </w:pPr>
            <w:r>
              <w:rPr>
                <w:rFonts w:ascii="Times New Roman" w:hAnsi="Times New Roman" w:cs="Times New Roman"/>
                <w:sz w:val="24"/>
                <w:szCs w:val="24"/>
              </w:rPr>
              <w:lastRenderedPageBreak/>
              <w:t>5.</w:t>
            </w:r>
          </w:p>
        </w:tc>
        <w:tc>
          <w:tcPr>
            <w:tcW w:w="1559" w:type="dxa"/>
          </w:tcPr>
          <w:p w:rsidR="00D75AF2" w:rsidRPr="00D75AF2" w:rsidRDefault="00F6703C" w:rsidP="00D75AF2">
            <w:r w:rsidRPr="00F6703C">
              <w:rPr>
                <w:rFonts w:ascii="Times New Roman" w:hAnsi="Times New Roman" w:cs="Times New Roman"/>
                <w:sz w:val="24"/>
                <w:szCs w:val="24"/>
              </w:rPr>
              <w:t>Қосымша 1</w:t>
            </w:r>
          </w:p>
        </w:tc>
        <w:tc>
          <w:tcPr>
            <w:tcW w:w="5528" w:type="dxa"/>
          </w:tcPr>
          <w:p w:rsidR="00D75AF2" w:rsidRPr="002134B6" w:rsidRDefault="00F6703C" w:rsidP="00F6703C">
            <w:pPr>
              <w:ind w:left="2444"/>
              <w:jc w:val="center"/>
              <w:rPr>
                <w:rFonts w:ascii="Times New Roman" w:hAnsi="Times New Roman" w:cs="Times New Roman"/>
                <w:b/>
                <w:sz w:val="16"/>
                <w:szCs w:val="24"/>
              </w:rPr>
            </w:pPr>
            <w:r w:rsidRPr="002134B6">
              <w:rPr>
                <w:rFonts w:ascii="Times New Roman" w:eastAsiaTheme="majorEastAsia" w:hAnsi="Times New Roman" w:cs="Times New Roman"/>
                <w:b/>
                <w:bCs/>
                <w:sz w:val="16"/>
                <w:szCs w:val="24"/>
              </w:rPr>
              <w:t>Қазақстан Республикасында</w:t>
            </w:r>
            <w:r w:rsidRPr="002134B6">
              <w:rPr>
                <w:rFonts w:ascii="Times New Roman" w:eastAsiaTheme="majorEastAsia" w:hAnsi="Times New Roman" w:cs="Times New Roman"/>
                <w:b/>
                <w:bCs/>
                <w:sz w:val="16"/>
                <w:szCs w:val="24"/>
              </w:rPr>
              <w:br/>
              <w:t>шағын және орта кәсіпкерлікті</w:t>
            </w:r>
            <w:r w:rsidRPr="002134B6">
              <w:rPr>
                <w:rFonts w:ascii="Times New Roman" w:eastAsiaTheme="majorEastAsia" w:hAnsi="Times New Roman" w:cs="Times New Roman"/>
                <w:b/>
                <w:bCs/>
                <w:sz w:val="16"/>
                <w:szCs w:val="24"/>
              </w:rPr>
              <w:br/>
              <w:t>дамытудың 2030 жылға дейінгі</w:t>
            </w:r>
            <w:r w:rsidRPr="002134B6">
              <w:rPr>
                <w:rFonts w:ascii="Times New Roman" w:eastAsiaTheme="majorEastAsia" w:hAnsi="Times New Roman" w:cs="Times New Roman"/>
                <w:b/>
                <w:bCs/>
                <w:sz w:val="16"/>
                <w:szCs w:val="24"/>
              </w:rPr>
              <w:br/>
              <w:t>тұжырымдамасына</w:t>
            </w:r>
            <w:r w:rsidR="00763164">
              <w:rPr>
                <w:rFonts w:ascii="Times New Roman" w:eastAsiaTheme="majorEastAsia" w:hAnsi="Times New Roman" w:cs="Times New Roman"/>
                <w:b/>
                <w:bCs/>
                <w:sz w:val="16"/>
                <w:szCs w:val="24"/>
              </w:rPr>
              <w:t xml:space="preserve"> </w:t>
            </w:r>
            <w:r w:rsidRPr="002134B6">
              <w:rPr>
                <w:rFonts w:ascii="Times New Roman" w:eastAsiaTheme="majorEastAsia" w:hAnsi="Times New Roman" w:cs="Times New Roman"/>
                <w:b/>
                <w:bCs/>
                <w:sz w:val="16"/>
                <w:szCs w:val="24"/>
              </w:rPr>
              <w:t>қосымша</w:t>
            </w:r>
          </w:p>
          <w:p w:rsidR="00D75AF2" w:rsidRPr="002134B6" w:rsidRDefault="00D75AF2" w:rsidP="00085125">
            <w:pPr>
              <w:rPr>
                <w:rFonts w:ascii="Times New Roman" w:hAnsi="Times New Roman" w:cs="Times New Roman"/>
                <w:b/>
                <w:sz w:val="16"/>
                <w:szCs w:val="24"/>
              </w:rPr>
            </w:pPr>
          </w:p>
          <w:p w:rsidR="00D75AF2" w:rsidRPr="002134B6" w:rsidRDefault="00F6703C" w:rsidP="00F6703C">
            <w:pPr>
              <w:jc w:val="center"/>
              <w:rPr>
                <w:rFonts w:ascii="Times New Roman" w:eastAsiaTheme="majorEastAsia" w:hAnsi="Times New Roman" w:cs="Times New Roman"/>
                <w:b/>
                <w:bCs/>
                <w:sz w:val="16"/>
                <w:szCs w:val="24"/>
              </w:rPr>
            </w:pPr>
            <w:r w:rsidRPr="002134B6">
              <w:rPr>
                <w:rFonts w:ascii="Times New Roman" w:eastAsiaTheme="majorEastAsia" w:hAnsi="Times New Roman" w:cs="Times New Roman"/>
                <w:b/>
                <w:bCs/>
                <w:sz w:val="16"/>
                <w:szCs w:val="24"/>
              </w:rPr>
              <w:t>ҚАЗАҚСТАН РЕСПУБЛИКАСЫНДА ШАҒЫН ЖӘНЕ ОРТА КӘСІПКЕРЛІКТІ ДАМЫТУДЫҢ 2030 ЖЫЛҒА ДЕЙІНГІ ТҰЖЫРЫМДАМАСЫН ІСКЕ АСЫРУ ЖӨНІНДЕГІ ІС-ҚИМЫЛ ЖОСПАРЫ</w:t>
            </w:r>
          </w:p>
          <w:p w:rsidR="00F6703C" w:rsidRDefault="00F6703C" w:rsidP="00563D83">
            <w:pPr>
              <w:rPr>
                <w:rFonts w:ascii="Times New Roman" w:hAnsi="Times New Roman" w:cs="Times New Roman"/>
                <w:b/>
                <w:sz w:val="24"/>
                <w:szCs w:val="24"/>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F6703C" w:rsidRPr="005A41CC" w:rsidTr="0046027A">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6703C" w:rsidRPr="005A41CC" w:rsidRDefault="00F6703C" w:rsidP="00F6703C">
                  <w:pPr>
                    <w:spacing w:after="20"/>
                    <w:ind w:left="20"/>
                    <w:jc w:val="both"/>
                    <w:rPr>
                      <w:rFonts w:ascii="Times New Roman" w:hAnsi="Times New Roman" w:cs="Times New Roman"/>
                      <w:sz w:val="16"/>
                    </w:rPr>
                  </w:pPr>
                  <w:r w:rsidRPr="005A41CC">
                    <w:rPr>
                      <w:rFonts w:ascii="Times New Roman" w:hAnsi="Times New Roman" w:cs="Times New Roman"/>
                      <w:b/>
                      <w:color w:val="000000"/>
                      <w:sz w:val="16"/>
                    </w:rPr>
                    <w:t>Р/с</w:t>
                  </w:r>
                </w:p>
                <w:p w:rsidR="00F6703C" w:rsidRPr="005A41CC" w:rsidRDefault="00F6703C" w:rsidP="00F6703C">
                  <w:pPr>
                    <w:spacing w:after="20"/>
                    <w:ind w:left="20"/>
                    <w:jc w:val="both"/>
                    <w:rPr>
                      <w:rFonts w:ascii="Times New Roman" w:hAnsi="Times New Roman" w:cs="Times New Roman"/>
                      <w:sz w:val="16"/>
                    </w:rPr>
                  </w:pPr>
                  <w:r w:rsidRPr="005A41CC">
                    <w:rPr>
                      <w:rFonts w:ascii="Times New Roman" w:hAnsi="Times New Roman" w:cs="Times New Roman"/>
                      <w:b/>
                      <w:color w:val="000000"/>
                      <w:sz w:val="16"/>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6703C" w:rsidRPr="005A41CC" w:rsidRDefault="00F6703C" w:rsidP="00F6703C">
                  <w:pPr>
                    <w:spacing w:after="20"/>
                    <w:ind w:left="20"/>
                    <w:jc w:val="both"/>
                    <w:rPr>
                      <w:rFonts w:ascii="Times New Roman" w:hAnsi="Times New Roman" w:cs="Times New Roman"/>
                      <w:sz w:val="16"/>
                    </w:rPr>
                  </w:pPr>
                  <w:r w:rsidRPr="005A41CC">
                    <w:rPr>
                      <w:rFonts w:ascii="Times New Roman" w:hAnsi="Times New Roman" w:cs="Times New Roman"/>
                      <w:b/>
                      <w:color w:val="000000"/>
                      <w:sz w:val="16"/>
                    </w:rPr>
                    <w:t>Түйінді реформалар және негізгі іс-шаралар</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6703C" w:rsidRPr="005A41CC" w:rsidRDefault="00F6703C" w:rsidP="00F6703C">
                  <w:pPr>
                    <w:spacing w:after="20"/>
                    <w:ind w:left="20"/>
                    <w:jc w:val="both"/>
                    <w:rPr>
                      <w:rFonts w:ascii="Times New Roman" w:hAnsi="Times New Roman" w:cs="Times New Roman"/>
                      <w:sz w:val="16"/>
                    </w:rPr>
                  </w:pPr>
                  <w:r w:rsidRPr="005A41CC">
                    <w:rPr>
                      <w:rFonts w:ascii="Times New Roman" w:hAnsi="Times New Roman" w:cs="Times New Roman"/>
                      <w:b/>
                      <w:color w:val="000000"/>
                      <w:sz w:val="16"/>
                    </w:rPr>
                    <w:t>Аяқтау нысаны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6703C" w:rsidRPr="005A41CC" w:rsidRDefault="00F6703C" w:rsidP="00F6703C">
                  <w:pPr>
                    <w:spacing w:after="20"/>
                    <w:ind w:left="20"/>
                    <w:jc w:val="both"/>
                    <w:rPr>
                      <w:rFonts w:ascii="Times New Roman" w:hAnsi="Times New Roman" w:cs="Times New Roman"/>
                      <w:sz w:val="16"/>
                    </w:rPr>
                  </w:pPr>
                  <w:r w:rsidRPr="005A41CC">
                    <w:rPr>
                      <w:rFonts w:ascii="Times New Roman" w:hAnsi="Times New Roman" w:cs="Times New Roman"/>
                      <w:b/>
                      <w:color w:val="000000"/>
                      <w:sz w:val="16"/>
                    </w:rPr>
                    <w:t>Аяқтау мерзімі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6703C" w:rsidRPr="005A41CC" w:rsidRDefault="00F6703C" w:rsidP="00F6703C">
                  <w:pPr>
                    <w:spacing w:after="20"/>
                    <w:ind w:left="20"/>
                    <w:jc w:val="both"/>
                    <w:rPr>
                      <w:rFonts w:ascii="Times New Roman" w:hAnsi="Times New Roman" w:cs="Times New Roman"/>
                      <w:sz w:val="16"/>
                    </w:rPr>
                  </w:pPr>
                  <w:r w:rsidRPr="005A41CC">
                    <w:rPr>
                      <w:rFonts w:ascii="Times New Roman" w:hAnsi="Times New Roman" w:cs="Times New Roman"/>
                      <w:b/>
                      <w:color w:val="000000"/>
                      <w:sz w:val="16"/>
                    </w:rPr>
                    <w:t>Жауапты орындаушылар</w:t>
                  </w:r>
                </w:p>
              </w:tc>
            </w:tr>
          </w:tbl>
          <w:p w:rsidR="00F6703C" w:rsidRDefault="00F6703C" w:rsidP="00563D83">
            <w:pPr>
              <w:rPr>
                <w:rFonts w:ascii="Times New Roman" w:hAnsi="Times New Roman" w:cs="Times New Roman"/>
                <w:b/>
                <w:sz w:val="24"/>
                <w:szCs w:val="24"/>
              </w:rPr>
            </w:pPr>
          </w:p>
          <w:p w:rsidR="00F6703C" w:rsidRPr="00F6703C" w:rsidRDefault="00F6703C" w:rsidP="00563D83">
            <w:pPr>
              <w:rPr>
                <w:rFonts w:ascii="Times New Roman" w:hAnsi="Times New Roman" w:cs="Times New Roman"/>
                <w:b/>
                <w:sz w:val="24"/>
                <w:szCs w:val="24"/>
              </w:rPr>
            </w:pPr>
          </w:p>
          <w:tbl>
            <w:tblPr>
              <w:tblW w:w="516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843"/>
              <w:gridCol w:w="1134"/>
              <w:gridCol w:w="709"/>
              <w:gridCol w:w="992"/>
            </w:tblGrid>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0"/>
                    <w:jc w:val="both"/>
                    <w:rPr>
                      <w:rFonts w:ascii="Times New Roman" w:hAnsi="Times New Roman" w:cs="Times New Roman"/>
                      <w:b/>
                      <w:sz w:val="16"/>
                      <w:szCs w:val="24"/>
                    </w:rPr>
                  </w:pPr>
                  <w:r w:rsidRPr="005A41CC">
                    <w:rPr>
                      <w:rFonts w:ascii="Times New Roman" w:hAnsi="Times New Roman" w:cs="Times New Roman"/>
                      <w:b/>
                      <w:color w:val="000000"/>
                      <w:sz w:val="16"/>
                      <w:szCs w:val="24"/>
                    </w:rPr>
                    <w:t>1</w:t>
                  </w:r>
                </w:p>
              </w:tc>
              <w:tc>
                <w:tcPr>
                  <w:tcW w:w="1843" w:type="dxa"/>
                  <w:tcMar>
                    <w:top w:w="15" w:type="dxa"/>
                    <w:left w:w="15" w:type="dxa"/>
                    <w:bottom w:w="15" w:type="dxa"/>
                    <w:right w:w="15" w:type="dxa"/>
                  </w:tcMar>
                  <w:vAlign w:val="center"/>
                </w:tcPr>
                <w:p w:rsidR="00F6703C" w:rsidRPr="005A41CC" w:rsidRDefault="00F6703C" w:rsidP="0046027A">
                  <w:pPr>
                    <w:spacing w:after="0"/>
                    <w:jc w:val="both"/>
                    <w:rPr>
                      <w:rFonts w:ascii="Times New Roman" w:hAnsi="Times New Roman" w:cs="Times New Roman"/>
                      <w:b/>
                      <w:sz w:val="16"/>
                      <w:szCs w:val="24"/>
                    </w:rPr>
                  </w:pPr>
                  <w:r w:rsidRPr="005A41CC">
                    <w:rPr>
                      <w:rFonts w:ascii="Times New Roman" w:hAnsi="Times New Roman" w:cs="Times New Roman"/>
                      <w:b/>
                      <w:color w:val="000000"/>
                      <w:sz w:val="16"/>
                      <w:szCs w:val="24"/>
                    </w:rPr>
                    <w:t>2</w:t>
                  </w:r>
                </w:p>
              </w:tc>
              <w:tc>
                <w:tcPr>
                  <w:tcW w:w="1134" w:type="dxa"/>
                  <w:tcMar>
                    <w:top w:w="15" w:type="dxa"/>
                    <w:left w:w="15" w:type="dxa"/>
                    <w:bottom w:w="15" w:type="dxa"/>
                    <w:right w:w="15" w:type="dxa"/>
                  </w:tcMar>
                  <w:vAlign w:val="center"/>
                </w:tcPr>
                <w:p w:rsidR="00F6703C" w:rsidRPr="005A41CC" w:rsidRDefault="00F6703C" w:rsidP="0046027A">
                  <w:pPr>
                    <w:spacing w:after="0"/>
                    <w:jc w:val="both"/>
                    <w:rPr>
                      <w:rFonts w:ascii="Times New Roman" w:hAnsi="Times New Roman" w:cs="Times New Roman"/>
                      <w:b/>
                      <w:sz w:val="16"/>
                      <w:szCs w:val="24"/>
                    </w:rPr>
                  </w:pPr>
                  <w:r w:rsidRPr="005A41CC">
                    <w:rPr>
                      <w:rFonts w:ascii="Times New Roman" w:hAnsi="Times New Roman" w:cs="Times New Roman"/>
                      <w:b/>
                      <w:color w:val="000000"/>
                      <w:sz w:val="16"/>
                      <w:szCs w:val="24"/>
                    </w:rPr>
                    <w:t>3</w:t>
                  </w:r>
                </w:p>
              </w:tc>
              <w:tc>
                <w:tcPr>
                  <w:tcW w:w="709" w:type="dxa"/>
                  <w:tcMar>
                    <w:top w:w="15" w:type="dxa"/>
                    <w:left w:w="15" w:type="dxa"/>
                    <w:bottom w:w="15" w:type="dxa"/>
                    <w:right w:w="15" w:type="dxa"/>
                  </w:tcMar>
                  <w:vAlign w:val="center"/>
                </w:tcPr>
                <w:p w:rsidR="00F6703C" w:rsidRPr="005A41CC" w:rsidRDefault="00F6703C" w:rsidP="0046027A">
                  <w:pPr>
                    <w:spacing w:after="0"/>
                    <w:jc w:val="both"/>
                    <w:rPr>
                      <w:rFonts w:ascii="Times New Roman" w:hAnsi="Times New Roman" w:cs="Times New Roman"/>
                      <w:b/>
                      <w:sz w:val="16"/>
                      <w:szCs w:val="24"/>
                    </w:rPr>
                  </w:pPr>
                  <w:r w:rsidRPr="005A41CC">
                    <w:rPr>
                      <w:rFonts w:ascii="Times New Roman" w:hAnsi="Times New Roman" w:cs="Times New Roman"/>
                      <w:b/>
                      <w:color w:val="000000"/>
                      <w:sz w:val="16"/>
                      <w:szCs w:val="24"/>
                    </w:rPr>
                    <w:t>4</w:t>
                  </w:r>
                </w:p>
              </w:tc>
              <w:tc>
                <w:tcPr>
                  <w:tcW w:w="992" w:type="dxa"/>
                  <w:tcMar>
                    <w:top w:w="15" w:type="dxa"/>
                    <w:left w:w="15" w:type="dxa"/>
                    <w:bottom w:w="15" w:type="dxa"/>
                    <w:right w:w="15" w:type="dxa"/>
                  </w:tcMar>
                  <w:vAlign w:val="center"/>
                </w:tcPr>
                <w:p w:rsidR="00F6703C" w:rsidRPr="005A41CC" w:rsidRDefault="00F6703C" w:rsidP="0046027A">
                  <w:pPr>
                    <w:spacing w:after="0"/>
                    <w:jc w:val="both"/>
                    <w:rPr>
                      <w:rFonts w:ascii="Times New Roman" w:hAnsi="Times New Roman" w:cs="Times New Roman"/>
                      <w:b/>
                      <w:sz w:val="16"/>
                      <w:szCs w:val="24"/>
                    </w:rPr>
                  </w:pPr>
                  <w:r w:rsidRPr="005A41CC">
                    <w:rPr>
                      <w:rFonts w:ascii="Times New Roman" w:hAnsi="Times New Roman" w:cs="Times New Roman"/>
                      <w:b/>
                      <w:color w:val="000000"/>
                      <w:sz w:val="16"/>
                      <w:szCs w:val="24"/>
                    </w:rPr>
                    <w:t>5</w:t>
                  </w:r>
                </w:p>
              </w:tc>
            </w:tr>
            <w:tr w:rsidR="00F6703C" w:rsidRPr="005A41CC" w:rsidTr="00207F27">
              <w:trPr>
                <w:trHeight w:val="30"/>
              </w:trPr>
              <w:tc>
                <w:tcPr>
                  <w:tcW w:w="5161" w:type="dxa"/>
                  <w:gridSpan w:val="5"/>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1-бағыт. Институционалдық шаралар және адами капиталды дамыту</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1-нысаналы индикатор. ЖІӨ-дегі ШОК үлесі = 40 % (2022 ж. – 33 %, 2023 ж. – 33,5 %, 2024 ж. – 34 %, 2025 ж. – 35 %, 2026 ж. – 36 %, 2027 ж. – 36,5 %, 2028 ж. – 37 %, 2029 ж. – 38, 5 %, 2030 ж. – 40 %)</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1.</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Дара кәсіпкерлер үшін көзделген қызметті тоқтату тәртібін шағын кәсіпкерлік субъектілері болып табылатын заңды тұлғаларға қолдану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Қазақстан Республикасы Заңының жобасы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2024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Қаржымині</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Мемлекеттік органдардың ақпараттық жүйелерін "Бизнеске арналған үкімет" порталымен интеграциялау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ҮА-ге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2025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 ҰЭМ, ҰКП </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(келісу бойынша), "Қазақтелеком" АҚ (келісу бойынша), "QazInnovations" ИДҰА" АҚ, </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мүдделі МО</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3.</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Шағын кәсіпкерлік субъектілері болып табылатын заңды тұлғалардың қызметін оңайлатылған тәртіппен тоқтатуды регламенттеу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Қазақстан Республикасы Заңының жобасы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2024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4.</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Сауда-саттыққа міндетті түрде шығарылатын электр энергиясын өткізу көлемі үшін шекті тарифтер шеңберінде бағалық реттеуді алып тастау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Қазақстан Республикасы Заңының жобасы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БҚДА (келісу бойынша), ЭМ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5.</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 Әкімшілік құқық бұзушылық туралы кодекске өзгерістер енгізу арқылы орталықтандырылған сауда-саттықта электр энергиясын өткізу жөніндегі міндетті сақтамағаны үшін </w:t>
                  </w:r>
                  <w:r w:rsidRPr="005A41CC">
                    <w:rPr>
                      <w:rFonts w:ascii="Times New Roman" w:hAnsi="Times New Roman" w:cs="Times New Roman"/>
                      <w:b/>
                      <w:color w:val="000000"/>
                      <w:sz w:val="16"/>
                      <w:szCs w:val="24"/>
                    </w:rPr>
                    <w:lastRenderedPageBreak/>
                    <w:t xml:space="preserve">энергия өндіруші ұйымдардың жауапкершілігін бекіту </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Қазақстан Республикасы Заңының жобасы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БҚДА (келісу бойынша), ЭМ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6.</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Электр энергиясын бөлшек саудада өткізуге (электрмен жабдықтауға) шекті бағаларды тұтынушылар топтары бойынша саралау талаптарын қайта қарау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бұйрығы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БҚДА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7.</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Тұтынушылар топтары арасында электр энергиясымен жабдықтау қызметтері тарифтерінің айырмасын кезең-кезеңімен қысқарту және оларды саралауды алып тастау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ҮА-ге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2025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БҚДА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8.</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 Сауда-саттыққа шығарылатын электр энергиясы көлемінің мөлшерін белгілеу және тиісті шараларды нақтылау </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ЭМ бұйрығы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ЭМ, БҚДА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9.</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Сұйытылған мұнай газын жалпы өткізу көлемінен тауар биржалары және электрондық сауда алаңдары арқылы өткізу үлесін ұлғайту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ҮА-ге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2025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СИМ, ЭМ, БҚДА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10.</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Бензинді, дизель отынын, реактивті қозғалтқыштарға арналған отынды және битумды жалпы өткізу көлемінен тауар биржалары арқылы өткізу үлесін ұлғайту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ҮА-ге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2025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СИМ, ЭМ, БҚДА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11.</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Көмірді жалпы өндіру көлемінен тауар биржалары арқылы </w:t>
                  </w:r>
                  <w:r w:rsidRPr="005A41CC">
                    <w:rPr>
                      <w:rFonts w:ascii="Times New Roman" w:hAnsi="Times New Roman" w:cs="Times New Roman"/>
                      <w:b/>
                      <w:color w:val="000000"/>
                      <w:sz w:val="16"/>
                      <w:szCs w:val="24"/>
                    </w:rPr>
                    <w:lastRenderedPageBreak/>
                    <w:t>тікелей өңірлік тұйықтарға өткізу үлесін ұлғайту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ҮА-ге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2025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 xml:space="preserve">СИМ, ИИДМ, БҚДА </w:t>
                  </w:r>
                  <w:r w:rsidRPr="005A41CC">
                    <w:rPr>
                      <w:rFonts w:ascii="Times New Roman" w:hAnsi="Times New Roman" w:cs="Times New Roman"/>
                      <w:b/>
                      <w:color w:val="000000"/>
                      <w:sz w:val="16"/>
                      <w:szCs w:val="24"/>
                    </w:rPr>
                    <w:lastRenderedPageBreak/>
                    <w:t>(келісу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12.</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Электр энергиясын жеткізушіні ауыстыру үшін онлайн цифрлық платформаны (market place) ендіру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ҮА-ге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2025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БҚДА (келісу бойынша), ЭМ, "ӘҚРҚО" АҚ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13.</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"Бірыңғай операторлардың" кейбір институттарын тарату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Қазақстан Республикасы Заңының жобасы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2025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БҚДА (келісу бойынша), ҰЭМ, Қаржымині</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14.</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Жекешелендіру жоспарын толықтыру, мемлекеттің жекелеген бейіндік активтерін сату, қызмет түрлерін қысқарту тұрғысынан секторалдық талдау жүргізу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ҮА-ге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2025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БҚДА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15.</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Секторалдық талдаудың қорытындылары бойынша жекешелендірудің жоспарына толықтырулар енгізу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ҮА-ге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2025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БҚДА (келісу бойынша), ҰЭМ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16.</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Жұмыс істеп тұрған кәсіпорындар мен университеттер үшін, оның ішінде тәжірибелік-конструкторлық жұмыстар жүргізу үшін бизнес-инкубаторлар мен технопарктер құру және дамыту жөніндегі МЖӘ тетігі мен құралдарын пайдалана отырып </w:t>
                  </w:r>
                  <w:r w:rsidRPr="005A41CC">
                    <w:rPr>
                      <w:rFonts w:ascii="Times New Roman" w:hAnsi="Times New Roman" w:cs="Times New Roman"/>
                      <w:b/>
                      <w:color w:val="000000"/>
                      <w:sz w:val="16"/>
                      <w:szCs w:val="24"/>
                    </w:rPr>
                    <w:lastRenderedPageBreak/>
                    <w:t>ынталандырулар жасау, тәжірибелік үлгілер, прототиптер немесе пайдалы модельдер жасау, жоғары технологиялық стартаптар үшін өз өнімінің шағын сериялы партияларын шығару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Қазақстан Республикасы Заңының жобасы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17.</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Ғылыми-зерттеу жобаларына гранттар беру кезінде өндіріспен байланысты қамтамасыз ету және ғылыми-техникалық қызмет нәтижелерін коммерцияландыру үшін қоса қаржыландыру тетігін ендіру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Қазақстан Республикасы Заңының жобасы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Қаржымині, ЦДИАӨМ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18.</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Кластерлерді дамыту бойынша ұсынымдар әзірлеу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ПМК-ге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19.</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Ірі кәсіпорындардың жұмыс істеп тұрған келісімшарт жасасу орталықтарын дамыту және жаңаларын құру бойынша ұсынымдар тұжырымдау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ПМК-ге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ИИДМ, АШМ, ЭМ, "Самұрық-Қазына" ҰӘҚ" АҚ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Облигациялар бойынша кепілдіктер беру тетігін жетілдіру және ШОК-тың борыштық бағалы қағаздары бойынша купондық сыйақы мөлшерлемесін субсидиялау өлшемшарттарын қайта қарау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Қазақстан Республикасы Үкіметінің қаулысы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"Даму" КДҚ (келісу бойынша), ҚДБ (келісу бойынша),  ҚНРДА (келісу бойынша), KASE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21.</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ӘКК толыққанды өңірлік даму институттарына айналдыру арқылы оның қызметін жетілдіру мәселелері бойынша заң жобасының тұжырымдама жобасын әзірлеу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Қазақстан Республикасының Заңы жобасының тұжырымдама жобасы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22.</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Жоғары оқу орындары мен кәсіптік білімнің білім беру бағдарламаларын іске асыратын оқу орындарын студенттік бизнес-инкубаторларда және студенттік кәсіпкерлік клубтарында түлектердің стартаптарын қолдау үшін кәсіпкерлікті оқытудың сыныптан тыс қосымша бағдарламаларын көтермелеу үшін ынталандырулар енгізу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ҮА-ге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2023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ҒЖБМ, ҰЭМ, ҰКП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23.</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Серіктестер санын ұлғайту және географиясын кеңейту есебінен ШОК басшыларын даярлаудың оқыту бағдарламаларына және "Іскерлік байланыстар" бағдарламаларына қатысушылардың санын кеңейту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ҮА-ге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2023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24.</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Барлық ақпараттық құралдарды кейіннен автоматтандыру мақсатында қолданыстағы жалпыға қолжетімді ақпараттық </w:t>
                  </w:r>
                  <w:r w:rsidRPr="005A41CC">
                    <w:rPr>
                      <w:rFonts w:ascii="Times New Roman" w:hAnsi="Times New Roman" w:cs="Times New Roman"/>
                      <w:b/>
                      <w:color w:val="000000"/>
                      <w:sz w:val="16"/>
                      <w:szCs w:val="24"/>
                    </w:rPr>
                    <w:lastRenderedPageBreak/>
                    <w:t>жүйелер шеңберінде есептілік ұсыну рәсімдерін немесе басқа ақпаратты автоматтандыруды енгізу мүмкіндігіне талдау жүргізу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ПМК-ге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ЦДИАӨМ, БҚДА (келісу бойынша), мүдделі МО</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25.</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Тауар нарықтарының шоғырлануын төмендетуге, нарыққа жаңа қатысушылардың пайда болуына, баға бәсекелестігін арттыруға, операторларды қысқартуға жағдайлар жасау үшін арнайы құқықтары бар монополиялық тауар нарықтарына, монополиялық топтар мен операторларға кешенді талдау жүргізу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ПМК-ге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БҚДА (келісу бойынша), мүдделі МО</w:t>
                  </w:r>
                </w:p>
              </w:tc>
            </w:tr>
            <w:tr w:rsidR="00F6703C" w:rsidRPr="005A41CC" w:rsidTr="00207F27">
              <w:trPr>
                <w:trHeight w:val="30"/>
              </w:trPr>
              <w:tc>
                <w:tcPr>
                  <w:tcW w:w="5161" w:type="dxa"/>
                  <w:gridSpan w:val="5"/>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2-бағыт. Орта компаниялардың өсуіне ынталандыру жасау</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2-нысаналы индикатор. ЖІӨ-дегі орта компаниялардың үлесі = 20 % (2022 ж. – 8 %, 2023 ж. – 8,5 %, 2024 ж. – 11 %, 2025 ж. – 15 % 2026 ж. – 16 %, 2027 ж. – 16,5 %, 2028 ж. – 18 %, 2029 ж. – 19 %, 2030 ж. – 20 %)</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26.</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Формалды емес мүлікті және меншік құқықтарын формалдандыру тетігін әзірлеу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ҮА-ге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2023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АХҚО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27.</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Қазақстандық қор нарығында инвесторлардың кең ауқымды ортасы айналасында жария орналастыруды жүзеге асырған компанияларға сараланған салық салуды енгізу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ПМК-ге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Қаржымині</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28.</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Ашық және объективті рейтингтер мен өлшемшарттар негізінде </w:t>
                  </w:r>
                  <w:r w:rsidRPr="005A41CC">
                    <w:rPr>
                      <w:rFonts w:ascii="Times New Roman" w:hAnsi="Times New Roman" w:cs="Times New Roman"/>
                      <w:b/>
                      <w:color w:val="000000"/>
                      <w:sz w:val="16"/>
                      <w:szCs w:val="24"/>
                    </w:rPr>
                    <w:lastRenderedPageBreak/>
                    <w:t>цифрлық шешімдерді пайдалану арқылы ШОК субъектілері үшін қаржы құралдарына қол жеткізу бойынша тең бәсекелес алаң құру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 xml:space="preserve">Қазақстан Республикасы </w:t>
                  </w:r>
                  <w:r w:rsidRPr="005A41CC">
                    <w:rPr>
                      <w:rFonts w:ascii="Times New Roman" w:hAnsi="Times New Roman" w:cs="Times New Roman"/>
                      <w:b/>
                      <w:color w:val="000000"/>
                      <w:sz w:val="16"/>
                      <w:szCs w:val="24"/>
                    </w:rPr>
                    <w:lastRenderedPageBreak/>
                    <w:t>Үкіметінің қаулысы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2023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ҰЭМ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29.</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"ШОК субъектілерімен өзара қарым-қатынастарды басқару және олардың парасаттылық пен сенімділік рейтингін қалыптастыру" модулін құру және мемлекеттік цифрлық архитектураға интеграциялау және оны "Бизнеске арналған үкімет" порталымен интеграциялау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ПМК-ге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 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ЦДИАӨМ, ҰКП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30.</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Республикалық бюджет қаражаты есебінен ШОК-ты мемлекеттік қолдау шараларынан "Өндірістік (индустриялық) инфрақұрылымды дамыту" құралын алып тастау және босаған ресурстарды "Индустриялық аймақтарды дамыту" құралына ауыстыру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Қазақстан Республикасы Үкіметінің қаулысы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2023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31.</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Эмитенттерге және олардың қор биржасында айналысқа жіберілетін (жіберілген) бағалы қағаздарына, сондай-ақ қор биржасы тізімінің жекелеген санаттарына қойылатын талаптарға өзгерістер енгізу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ҚНРДА басқармасының қаулысы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ҚНРДА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32.</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Тез өсіп келе жатқан бәсекеге қабілетті </w:t>
                  </w:r>
                  <w:r w:rsidRPr="005A41CC">
                    <w:rPr>
                      <w:rFonts w:ascii="Times New Roman" w:hAnsi="Times New Roman" w:cs="Times New Roman"/>
                      <w:b/>
                      <w:color w:val="000000"/>
                      <w:sz w:val="16"/>
                      <w:szCs w:val="24"/>
                    </w:rPr>
                    <w:lastRenderedPageBreak/>
                    <w:t>субъектілердің мүддесі үшін ШОК субъектілеріне тікелей қаржылық қолдаудың барлық түрлерін көрсету қағидаларын өзгерту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ПМК-ге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ҰЭМ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33.</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 "Жеке кәсіпкерлікті мемлекеттік қолдаудың кейбір шаралары туралы" Қазақстан Республикасы Үкіметінің 2019 жылғы </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31 желтоқсандағы № 1060 қаулысының шеңберінде тез өсіп келе жатқан және бәсекеге қабілетті ШОК үшін мемлекеттік қолдау шараларын көрсету бойынша "Бәсекеге қабілеттілік" жаңа бағытын енгізу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Қазақстан Республикасы Үкіметінің қаулысы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2023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"Даму" КДҚ (келісу бойынша), ҰКП (келісу бойынша)</w:t>
                  </w:r>
                </w:p>
              </w:tc>
            </w:tr>
            <w:tr w:rsidR="00F6703C" w:rsidRPr="005A41CC" w:rsidTr="00207F27">
              <w:trPr>
                <w:trHeight w:val="30"/>
              </w:trPr>
              <w:tc>
                <w:tcPr>
                  <w:tcW w:w="5161" w:type="dxa"/>
                  <w:gridSpan w:val="5"/>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3-бағыт. ШОК-тағы көлеңкелі секторды қысқарту.</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3-нысаналы индикатор. ЖІӨ-дегі бақыланбайтын экономиканың үлесі = 12 % (2022 ж. – 23 %, 2023 ж. – 21 %, 2024 ж. – 18 %, 2025 ж. – 15 %, 2026 ж. – 14,5 %, 2027 ж. – 14 %, 2028 ж. – 13,8 %, 2029 ж. – 13 %, 2030 ж. – 12 %)</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34.</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Арнайы салық режимдерінің орындылығын тексеру қорытындылары бойынша заңнамалық тұрғыдан қысқарту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Қазақстан Республикасы Заңының жобасы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2023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Қаржымині, ҰКП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35.</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 Үкіметтің актілеріне мемлекеттік қолдау шараларын алуы кезінде адамдардың мемлекеттік аудит органдарына банктік құпияны ашуға келісім беруі бөлігінде өзгерістер енгізу </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ПМК-ге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мүдделі МО, ҰКП (келісу бойынша)</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lastRenderedPageBreak/>
                    <w:t>36.</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Ұлттық цифрлық маркетплейстерді құру және қазақстандық ШОК-тың халықаралық цифрлық маркетплейстерге кіруі үшін ынталандырулар ұсыну</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ПМК-ге ақпарат</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w:t>
                  </w:r>
                </w:p>
              </w:tc>
            </w:tr>
            <w:tr w:rsidR="00F6703C" w:rsidRPr="005A41CC" w:rsidTr="00207F27">
              <w:trPr>
                <w:trHeight w:val="30"/>
              </w:trPr>
              <w:tc>
                <w:tcPr>
                  <w:tcW w:w="48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37.</w:t>
                  </w:r>
                </w:p>
              </w:tc>
              <w:tc>
                <w:tcPr>
                  <w:tcW w:w="1843"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 "Жеке кәсіпкерлікті мемлекеттік қолдаудың кейбір шаралары туралы" Қазақстан Республикасы Үкіметінің 2019 жылғы </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 xml:space="preserve">31 желтоқсандағы № 1060 қаулысының шеңберінде ісін жаңа бастаған және жұмыс істеп тұрған кәсіпкерлер үшін мемлекеттік қолдаудың қаржылық емес шараларын көрсету бойынша "Мен – Кәсіпкер" жаңа бағытын енгізу </w:t>
                  </w:r>
                </w:p>
              </w:tc>
              <w:tc>
                <w:tcPr>
                  <w:tcW w:w="1134"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Қазақстан Республикасы Үкіметінің қаулысы</w:t>
                  </w:r>
                </w:p>
              </w:tc>
              <w:tc>
                <w:tcPr>
                  <w:tcW w:w="709"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2022 жылғы</w:t>
                  </w:r>
                </w:p>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IV тоқсан</w:t>
                  </w:r>
                </w:p>
              </w:tc>
              <w:tc>
                <w:tcPr>
                  <w:tcW w:w="992" w:type="dxa"/>
                  <w:tcMar>
                    <w:top w:w="15" w:type="dxa"/>
                    <w:left w:w="15" w:type="dxa"/>
                    <w:bottom w:w="15" w:type="dxa"/>
                    <w:right w:w="15" w:type="dxa"/>
                  </w:tcMar>
                  <w:vAlign w:val="center"/>
                </w:tcPr>
                <w:p w:rsidR="00F6703C" w:rsidRPr="005A41CC" w:rsidRDefault="00F6703C" w:rsidP="0046027A">
                  <w:pPr>
                    <w:spacing w:after="20"/>
                    <w:ind w:left="20"/>
                    <w:jc w:val="both"/>
                    <w:rPr>
                      <w:rFonts w:ascii="Times New Roman" w:hAnsi="Times New Roman" w:cs="Times New Roman"/>
                      <w:b/>
                      <w:sz w:val="16"/>
                      <w:szCs w:val="24"/>
                    </w:rPr>
                  </w:pPr>
                  <w:r w:rsidRPr="005A41CC">
                    <w:rPr>
                      <w:rFonts w:ascii="Times New Roman" w:hAnsi="Times New Roman" w:cs="Times New Roman"/>
                      <w:b/>
                      <w:color w:val="000000"/>
                      <w:sz w:val="16"/>
                      <w:szCs w:val="24"/>
                    </w:rPr>
                    <w:t>ҰЭМ, Еңбекмині, ҰКП (келісу бойынша)</w:t>
                  </w:r>
                </w:p>
              </w:tc>
            </w:tr>
          </w:tbl>
          <w:p w:rsidR="00D75AF2" w:rsidRPr="00F6703C" w:rsidRDefault="00D75AF2" w:rsidP="00085125">
            <w:pPr>
              <w:rPr>
                <w:rFonts w:ascii="Times New Roman" w:hAnsi="Times New Roman" w:cs="Times New Roman"/>
                <w:b/>
                <w:sz w:val="24"/>
                <w:szCs w:val="24"/>
                <w:lang w:val="kk-KZ"/>
              </w:rPr>
            </w:pP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Ескертпе: </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аббревиатуралардың толық жазылуы:</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АХҚО – "Астана" халықаралық қаржы орталығы;</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ӘКК – әлеуметтік-кәсіпкерлік корпорациялар;</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"ӘҚРҚО" АҚ – "Электр энергиясы мен қуаты рыногының қазақстандық операторы" акционерлік қоғамы;                </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ҒЖБМ – Қазақстан Республикасының Ғылым және жоғары білім министрлігі;</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БҚДА – Қазақстан Республикасының Бәсекелестікті қорғау және дамыту агенттігі;</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"Даму" КДҚ – "ДАМУ" кәсіпкерлікті дамыту қоры" акционерлік қоғамы; </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Еңбекмині – Қазақстан Республикасының Еңбек және халықты әлеуметтік қорғау министрлігі;</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ЖІӨ – жалпы ішкі өнім;</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ИИДМ – Қазақстан Республикасының Индустрия және инфрақұрылымдық даму министрлігі;</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Қаржымині – Қазақстан Республикасының Қаржы министрлігі;</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ҚДБ – "Қазақстанның Даму банкі" акционерлік қоғамы;</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ҚНРДА – Қазақстан Республикасының Қаржы нарығын реттеу және дамыту агенттігі;</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МЖӘ – мемлекеттік-жекешелік әріптестік;</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lastRenderedPageBreak/>
              <w:t xml:space="preserve">      МО – мемлекеттік органдар;</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ҮА – Қазақстан Республикасы Үкіметінің Аппараты</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"Самұрық-Қазына" ҰӘҚ" АҚ – "Самұрық-Қазына" ұлттық әл-ауқат қоры" акционерлік қоғамы;</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СИМ – Қазақстан Республикасының Сауда және интеграция министрлігі;</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ҰКП – "Атамекен" Қазақстан Республикасының Ұлттық кәсіпкерлер палатасы;</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ҰЭМ – Қазақстан Республикасының Ұлттық экономика министрлігі;</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ЦДИАӨМ – Қазақстан Республикасының Цифрлық даму, инновациялар және аэроғарыш өнеркәсібі министрлігі;</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ШОК – шағын және орта кәсіпкерлік;</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ЭМ – Қазақстан Республикасының Энергетика министрлігі;</w:t>
            </w:r>
          </w:p>
          <w:p w:rsidR="00F6703C" w:rsidRPr="005A41CC" w:rsidRDefault="00F6703C" w:rsidP="00F6703C">
            <w:pPr>
              <w:rPr>
                <w:rFonts w:ascii="Times New Roman" w:hAnsi="Times New Roman" w:cs="Times New Roman"/>
                <w:b/>
                <w:sz w:val="16"/>
                <w:szCs w:val="24"/>
                <w:lang w:val="kk-KZ"/>
              </w:rPr>
            </w:pPr>
            <w:r w:rsidRPr="005A41CC">
              <w:rPr>
                <w:rFonts w:ascii="Times New Roman" w:hAnsi="Times New Roman" w:cs="Times New Roman"/>
                <w:b/>
                <w:sz w:val="16"/>
                <w:szCs w:val="24"/>
                <w:lang w:val="kk-KZ"/>
              </w:rPr>
              <w:t xml:space="preserve">      "QazInnovations" ИДҰА" АҚ – "QazInnovations" инновацияларды дамыту жөніндегі ұлттық агенттігі" акционерлік қоғамы;</w:t>
            </w:r>
          </w:p>
          <w:p w:rsidR="00F6703C" w:rsidRPr="00F6703C" w:rsidRDefault="00F6703C" w:rsidP="00F6703C">
            <w:pPr>
              <w:rPr>
                <w:rFonts w:ascii="Times New Roman" w:hAnsi="Times New Roman" w:cs="Times New Roman"/>
                <w:b/>
                <w:sz w:val="24"/>
                <w:szCs w:val="24"/>
                <w:lang w:val="kk-KZ"/>
              </w:rPr>
            </w:pPr>
            <w:r w:rsidRPr="005A41CC">
              <w:rPr>
                <w:rFonts w:ascii="Times New Roman" w:hAnsi="Times New Roman" w:cs="Times New Roman"/>
                <w:b/>
                <w:sz w:val="16"/>
                <w:szCs w:val="24"/>
                <w:lang w:val="kk-KZ"/>
              </w:rPr>
              <w:t xml:space="preserve">      KASE – "Қазақстан қор биржасы" акционерлік қоғамы.</w:t>
            </w:r>
          </w:p>
        </w:tc>
        <w:tc>
          <w:tcPr>
            <w:tcW w:w="4961" w:type="dxa"/>
          </w:tcPr>
          <w:p w:rsidR="002134B6" w:rsidRPr="002134B6" w:rsidRDefault="002134B6" w:rsidP="002134B6">
            <w:pPr>
              <w:ind w:left="2155"/>
              <w:jc w:val="center"/>
              <w:rPr>
                <w:rFonts w:ascii="Times New Roman" w:hAnsi="Times New Roman" w:cs="Times New Roman"/>
                <w:b/>
                <w:bCs/>
                <w:sz w:val="16"/>
                <w:szCs w:val="16"/>
                <w:lang w:val="kk-KZ"/>
              </w:rPr>
            </w:pPr>
            <w:bookmarkStart w:id="18" w:name="_Toc84416115"/>
            <w:r w:rsidRPr="002134B6">
              <w:rPr>
                <w:rFonts w:ascii="Times New Roman" w:hAnsi="Times New Roman" w:cs="Times New Roman"/>
                <w:b/>
                <w:bCs/>
                <w:sz w:val="16"/>
                <w:szCs w:val="16"/>
                <w:lang w:val="kk-KZ"/>
              </w:rPr>
              <w:lastRenderedPageBreak/>
              <w:t>Қазақстан Республикасында шағын және орта</w:t>
            </w:r>
            <w:r w:rsidR="00763164">
              <w:rPr>
                <w:rFonts w:ascii="Times New Roman" w:hAnsi="Times New Roman" w:cs="Times New Roman"/>
                <w:b/>
                <w:bCs/>
                <w:sz w:val="16"/>
                <w:szCs w:val="16"/>
                <w:lang w:val="kk-KZ"/>
              </w:rPr>
              <w:t xml:space="preserve"> </w:t>
            </w:r>
            <w:r w:rsidRPr="002134B6">
              <w:rPr>
                <w:rFonts w:ascii="Times New Roman" w:hAnsi="Times New Roman" w:cs="Times New Roman"/>
                <w:b/>
                <w:bCs/>
                <w:sz w:val="16"/>
                <w:szCs w:val="16"/>
                <w:lang w:val="kk-KZ"/>
              </w:rPr>
              <w:t>кәсіпкерлікті дамытудың 2030 жылға</w:t>
            </w:r>
            <w:r w:rsidR="00763164">
              <w:rPr>
                <w:rFonts w:ascii="Times New Roman" w:hAnsi="Times New Roman" w:cs="Times New Roman"/>
                <w:b/>
                <w:bCs/>
                <w:sz w:val="16"/>
                <w:szCs w:val="16"/>
                <w:lang w:val="kk-KZ"/>
              </w:rPr>
              <w:t xml:space="preserve"> </w:t>
            </w:r>
            <w:r w:rsidRPr="002134B6">
              <w:rPr>
                <w:rFonts w:ascii="Times New Roman" w:hAnsi="Times New Roman" w:cs="Times New Roman"/>
                <w:b/>
                <w:bCs/>
                <w:sz w:val="16"/>
                <w:szCs w:val="16"/>
                <w:lang w:val="kk-KZ"/>
              </w:rPr>
              <w:t>дейінгі тұжырымдамасына қосымша</w:t>
            </w:r>
          </w:p>
          <w:p w:rsidR="002134B6" w:rsidRPr="002134B6" w:rsidRDefault="002134B6" w:rsidP="002134B6">
            <w:pPr>
              <w:jc w:val="center"/>
              <w:rPr>
                <w:rFonts w:ascii="Times New Roman" w:hAnsi="Times New Roman" w:cs="Times New Roman"/>
                <w:b/>
                <w:bCs/>
                <w:sz w:val="16"/>
                <w:szCs w:val="16"/>
                <w:lang w:val="kk-KZ"/>
              </w:rPr>
            </w:pPr>
          </w:p>
          <w:bookmarkEnd w:id="18"/>
          <w:p w:rsidR="002134B6" w:rsidRDefault="002134B6" w:rsidP="002134B6">
            <w:pPr>
              <w:jc w:val="center"/>
              <w:rPr>
                <w:rFonts w:ascii="Times New Roman" w:hAnsi="Times New Roman" w:cs="Times New Roman"/>
                <w:b/>
                <w:bCs/>
                <w:sz w:val="16"/>
                <w:szCs w:val="16"/>
                <w:lang w:val="kk-KZ"/>
              </w:rPr>
            </w:pPr>
            <w:r w:rsidRPr="002134B6">
              <w:rPr>
                <w:rFonts w:ascii="Times New Roman" w:hAnsi="Times New Roman" w:cs="Times New Roman"/>
                <w:b/>
                <w:bCs/>
                <w:sz w:val="16"/>
                <w:szCs w:val="16"/>
                <w:lang w:val="kk-KZ"/>
              </w:rPr>
              <w:t>ҚАЗАҚСТАН РЕСПУБЛИКАСЫНДА ШАҒЫН ЖӘНЕ ОРТА КӘСІПКЕРЛІКТІ ДАМЫТУДЫҢ 2030 ЖЫЛҒА ДЕЙІНГІ ТҰЖЫРЫМДАМАСЫН ІСКЕ АСЫРУ ЖӨНІНДЕГІ ІС-ҚИМЫЛ ЖОСПАРЫ</w:t>
            </w:r>
          </w:p>
          <w:p w:rsidR="00207F27" w:rsidRDefault="00207F27" w:rsidP="002134B6">
            <w:pPr>
              <w:jc w:val="center"/>
              <w:rPr>
                <w:rFonts w:ascii="Times New Roman" w:hAnsi="Times New Roman" w:cs="Times New Roman"/>
                <w:b/>
                <w:bCs/>
                <w:sz w:val="16"/>
                <w:szCs w:val="16"/>
                <w:lang w:val="kk-KZ"/>
              </w:rPr>
            </w:pPr>
          </w:p>
          <w:p w:rsidR="00207F27" w:rsidRPr="00762DFD" w:rsidRDefault="00207F27" w:rsidP="002134B6">
            <w:pPr>
              <w:rPr>
                <w:rFonts w:ascii="Times New Roman" w:hAnsi="Times New Roman" w:cs="Times New Roman"/>
                <w:b/>
                <w:sz w:val="16"/>
                <w:szCs w:val="16"/>
                <w:lang w:val="kk-KZ"/>
              </w:rPr>
            </w:pPr>
          </w:p>
          <w:p w:rsidR="00207F27" w:rsidRPr="00762DFD" w:rsidRDefault="00207F27" w:rsidP="002134B6">
            <w:pPr>
              <w:rPr>
                <w:rFonts w:ascii="Times New Roman" w:hAnsi="Times New Roman" w:cs="Times New Roman"/>
                <w:b/>
                <w:sz w:val="16"/>
                <w:szCs w:val="16"/>
                <w:lang w:val="kk-KZ"/>
              </w:rPr>
            </w:pPr>
          </w:p>
          <w:p w:rsidR="00207F27" w:rsidRPr="00762DFD" w:rsidRDefault="00207F27" w:rsidP="002134B6">
            <w:pPr>
              <w:rPr>
                <w:rFonts w:ascii="Times New Roman" w:hAnsi="Times New Roman" w:cs="Times New Roman"/>
                <w:b/>
                <w:sz w:val="16"/>
                <w:szCs w:val="16"/>
                <w:lang w:val="kk-KZ"/>
              </w:rPr>
            </w:pPr>
          </w:p>
          <w:p w:rsidR="00207F27" w:rsidRPr="00762DFD" w:rsidRDefault="00207F27" w:rsidP="002134B6">
            <w:pPr>
              <w:rPr>
                <w:rFonts w:ascii="Times New Roman" w:hAnsi="Times New Roman" w:cs="Times New Roman"/>
                <w:b/>
                <w:sz w:val="16"/>
                <w:szCs w:val="16"/>
                <w:lang w:val="kk-KZ"/>
              </w:rPr>
            </w:pPr>
          </w:p>
          <w:p w:rsidR="00762DFD" w:rsidRPr="00762DFD" w:rsidRDefault="00762DFD" w:rsidP="00762DFD">
            <w:pPr>
              <w:jc w:val="center"/>
              <w:rPr>
                <w:rFonts w:ascii="Times New Roman" w:hAnsi="Times New Roman" w:cs="Times New Roman"/>
                <w:b/>
                <w:bCs/>
                <w:sz w:val="16"/>
                <w:szCs w:val="16"/>
              </w:rPr>
            </w:pPr>
          </w:p>
          <w:tbl>
            <w:tblPr>
              <w:tblW w:w="4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007"/>
              <w:gridCol w:w="851"/>
              <w:gridCol w:w="708"/>
              <w:gridCol w:w="713"/>
            </w:tblGrid>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b/>
                      <w:sz w:val="16"/>
                      <w:szCs w:val="16"/>
                    </w:rPr>
                  </w:pPr>
                  <w:r w:rsidRPr="00762DFD">
                    <w:rPr>
                      <w:rFonts w:ascii="Times New Roman" w:hAnsi="Times New Roman" w:cs="Times New Roman"/>
                      <w:b/>
                      <w:sz w:val="16"/>
                      <w:szCs w:val="16"/>
                    </w:rPr>
                    <w:t>№ р/с</w:t>
                  </w: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b/>
                      <w:sz w:val="16"/>
                      <w:szCs w:val="16"/>
                    </w:rPr>
                  </w:pPr>
                  <w:r w:rsidRPr="00762DFD">
                    <w:rPr>
                      <w:rFonts w:ascii="Times New Roman" w:hAnsi="Times New Roman" w:cs="Times New Roman"/>
                      <w:b/>
                      <w:bCs/>
                      <w:sz w:val="16"/>
                      <w:szCs w:val="16"/>
                    </w:rPr>
                    <w:t>Түйінді реформалар және негізгі іс-шаралар</w:t>
                  </w:r>
                </w:p>
              </w:tc>
              <w:tc>
                <w:tcPr>
                  <w:tcW w:w="851"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after="0" w:line="256" w:lineRule="auto"/>
                    <w:jc w:val="center"/>
                    <w:rPr>
                      <w:rFonts w:ascii="Times New Roman" w:hAnsi="Times New Roman" w:cs="Times New Roman"/>
                      <w:b/>
                      <w:sz w:val="16"/>
                      <w:szCs w:val="16"/>
                    </w:rPr>
                  </w:pPr>
                  <w:r w:rsidRPr="00762DFD">
                    <w:rPr>
                      <w:rFonts w:ascii="Times New Roman" w:hAnsi="Times New Roman" w:cs="Times New Roman"/>
                      <w:b/>
                      <w:sz w:val="16"/>
                      <w:szCs w:val="16"/>
                    </w:rPr>
                    <w:t>Аяқталу нысаны</w:t>
                  </w:r>
                </w:p>
              </w:tc>
              <w:tc>
                <w:tcPr>
                  <w:tcW w:w="708"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after="0" w:line="256" w:lineRule="auto"/>
                    <w:jc w:val="center"/>
                    <w:rPr>
                      <w:rFonts w:ascii="Times New Roman" w:hAnsi="Times New Roman" w:cs="Times New Roman"/>
                      <w:b/>
                      <w:sz w:val="16"/>
                      <w:szCs w:val="16"/>
                    </w:rPr>
                  </w:pPr>
                  <w:r w:rsidRPr="00762DFD">
                    <w:rPr>
                      <w:rFonts w:ascii="Times New Roman" w:hAnsi="Times New Roman" w:cs="Times New Roman"/>
                      <w:b/>
                      <w:sz w:val="16"/>
                      <w:szCs w:val="16"/>
                    </w:rPr>
                    <w:t>Аяқталу мерзімі</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b/>
                      <w:sz w:val="16"/>
                      <w:szCs w:val="16"/>
                    </w:rPr>
                  </w:pPr>
                  <w:r w:rsidRPr="00762DFD">
                    <w:rPr>
                      <w:rFonts w:ascii="Times New Roman" w:hAnsi="Times New Roman" w:cs="Times New Roman"/>
                      <w:b/>
                      <w:sz w:val="16"/>
                      <w:szCs w:val="16"/>
                    </w:rPr>
                    <w:t>Жауапты орындаушылар</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b/>
                      <w:sz w:val="16"/>
                      <w:szCs w:val="16"/>
                    </w:rPr>
                  </w:pPr>
                  <w:r w:rsidRPr="00762DFD">
                    <w:rPr>
                      <w:rFonts w:ascii="Times New Roman" w:hAnsi="Times New Roman" w:cs="Times New Roman"/>
                      <w:b/>
                      <w:sz w:val="16"/>
                      <w:szCs w:val="16"/>
                    </w:rPr>
                    <w:t>1</w:t>
                  </w:r>
                </w:p>
              </w:tc>
              <w:tc>
                <w:tcPr>
                  <w:tcW w:w="2007"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after="0" w:line="256" w:lineRule="auto"/>
                    <w:ind w:right="180"/>
                    <w:jc w:val="center"/>
                    <w:rPr>
                      <w:rFonts w:ascii="Times New Roman" w:hAnsi="Times New Roman" w:cs="Times New Roman"/>
                      <w:b/>
                      <w:sz w:val="16"/>
                      <w:szCs w:val="16"/>
                    </w:rPr>
                  </w:pPr>
                  <w:r w:rsidRPr="00762DFD">
                    <w:rPr>
                      <w:rFonts w:ascii="Times New Roman" w:hAnsi="Times New Roman" w:cs="Times New Roman"/>
                      <w:b/>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b/>
                      <w:sz w:val="16"/>
                      <w:szCs w:val="16"/>
                    </w:rPr>
                  </w:pPr>
                  <w:r w:rsidRPr="00762DFD">
                    <w:rPr>
                      <w:rFonts w:ascii="Times New Roman" w:hAnsi="Times New Roman" w:cs="Times New Roman"/>
                      <w:b/>
                      <w:sz w:val="16"/>
                      <w:szCs w:val="16"/>
                    </w:rPr>
                    <w:t>3</w:t>
                  </w:r>
                </w:p>
              </w:tc>
              <w:tc>
                <w:tcPr>
                  <w:tcW w:w="708"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after="0" w:line="256" w:lineRule="auto"/>
                    <w:jc w:val="center"/>
                    <w:rPr>
                      <w:rFonts w:ascii="Times New Roman" w:hAnsi="Times New Roman" w:cs="Times New Roman"/>
                      <w:b/>
                      <w:sz w:val="16"/>
                      <w:szCs w:val="16"/>
                    </w:rPr>
                  </w:pPr>
                  <w:r w:rsidRPr="00762DFD">
                    <w:rPr>
                      <w:rFonts w:ascii="Times New Roman" w:hAnsi="Times New Roman" w:cs="Times New Roman"/>
                      <w:b/>
                      <w:sz w:val="16"/>
                      <w:szCs w:val="16"/>
                    </w:rPr>
                    <w:t>4</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b/>
                      <w:sz w:val="16"/>
                      <w:szCs w:val="16"/>
                    </w:rPr>
                  </w:pPr>
                  <w:r w:rsidRPr="00762DFD">
                    <w:rPr>
                      <w:rFonts w:ascii="Times New Roman" w:hAnsi="Times New Roman" w:cs="Times New Roman"/>
                      <w:b/>
                      <w:sz w:val="16"/>
                      <w:szCs w:val="16"/>
                    </w:rPr>
                    <w:t>5</w:t>
                  </w:r>
                </w:p>
              </w:tc>
            </w:tr>
            <w:tr w:rsidR="00762DFD" w:rsidRPr="00762DFD" w:rsidTr="00762DFD">
              <w:trPr>
                <w:trHeight w:val="20"/>
              </w:trPr>
              <w:tc>
                <w:tcPr>
                  <w:tcW w:w="4847" w:type="dxa"/>
                  <w:gridSpan w:val="5"/>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after="0" w:line="256" w:lineRule="auto"/>
                    <w:rPr>
                      <w:rFonts w:ascii="Times New Roman" w:hAnsi="Times New Roman" w:cs="Times New Roman"/>
                      <w:b/>
                      <w:bCs/>
                      <w:sz w:val="16"/>
                      <w:szCs w:val="16"/>
                    </w:rPr>
                  </w:pPr>
                  <w:r w:rsidRPr="00762DFD">
                    <w:rPr>
                      <w:rFonts w:ascii="Times New Roman" w:hAnsi="Times New Roman" w:cs="Times New Roman"/>
                      <w:b/>
                      <w:bCs/>
                      <w:sz w:val="16"/>
                      <w:szCs w:val="16"/>
                    </w:rPr>
                    <w:lastRenderedPageBreak/>
                    <w:t>1-бағыт. Институционалдық шаралар және адами капиталды дамыту</w:t>
                  </w:r>
                  <w:r w:rsidRPr="00762DFD">
                    <w:rPr>
                      <w:rFonts w:ascii="Times New Roman" w:hAnsi="Times New Roman" w:cs="Times New Roman"/>
                      <w:b/>
                      <w:bCs/>
                      <w:sz w:val="16"/>
                      <w:szCs w:val="16"/>
                    </w:rPr>
                    <w:br/>
                    <w:t>1-нысаналы индикатор. ЖІӨ-дегі ШОК үлесі = 40 % (2022 ж. – 33 %, 2023 ж. – 33,5 %, 2024 ж. – 34 %, 2025 ж. – 35 %, 2026 ж. – 36 %, 2027 ж. – 36,5 %, 2028 ж. – 37 %, 2029 ж. – 38, 5 %, 2030 ж. – 40 %)</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454"/>
                    <w:jc w:val="center"/>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 xml:space="preserve"> Әкімшілік құқық бұзушылық туралы кодекске өзгерістер енгізу арқылы орталықтандырылған сауда-саттықта электр энергиясын өткізу жөніндегі міндетті сақтамағаны үшін энергия өндіруші ұйымдардың жауапкершілігін бекіту </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lang w:val="en-US"/>
                    </w:rPr>
                  </w:pPr>
                  <w:r w:rsidRPr="00762DFD">
                    <w:rPr>
                      <w:rFonts w:ascii="Times New Roman" w:hAnsi="Times New Roman" w:cs="Times New Roman"/>
                      <w:color w:val="000000"/>
                      <w:sz w:val="16"/>
                      <w:szCs w:val="16"/>
                    </w:rPr>
                    <w:t>Қазақстан Республикасы Заңының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2022 жылғы</w:t>
                  </w:r>
                </w:p>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IV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БҚДА (келісу бойынша), ЭМ</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454"/>
                    <w:jc w:val="center"/>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Электр энергиясын бөлшек саудада өткізуге (электрмен жабдықтауға) шекті бағаларды тұтынушылар топтары бойынша саралау талаптарын қайта қарау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lang w:val="en-US"/>
                    </w:rPr>
                  </w:pPr>
                  <w:r w:rsidRPr="00762DFD">
                    <w:rPr>
                      <w:rFonts w:ascii="Times New Roman" w:hAnsi="Times New Roman" w:cs="Times New Roman"/>
                      <w:color w:val="000000"/>
                      <w:sz w:val="16"/>
                      <w:szCs w:val="16"/>
                    </w:rPr>
                    <w:t>ҰЭМ бұйрығы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2022 жылғы</w:t>
                  </w:r>
                </w:p>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IV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ҰЭМ, БҚДА (келісу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454"/>
                    <w:jc w:val="center"/>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 xml:space="preserve"> Сауда-саттыққа шығарылатын электр энергиясы көлемінің мөлшерін белгілеу және тиісті шараларды нақтылау </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lang w:val="en-US"/>
                    </w:rPr>
                  </w:pPr>
                  <w:r w:rsidRPr="00762DFD">
                    <w:rPr>
                      <w:rFonts w:ascii="Times New Roman" w:hAnsi="Times New Roman" w:cs="Times New Roman"/>
                      <w:color w:val="000000"/>
                      <w:sz w:val="16"/>
                      <w:szCs w:val="16"/>
                    </w:rPr>
                    <w:t>ЭМ бұйрығы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2022 жылғы</w:t>
                  </w:r>
                </w:p>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IV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ЭМ, БҚДА (келісу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454"/>
                    <w:jc w:val="center"/>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Ғылыми-зерттеу жобаларына гранттар беру кезінде өндіріспен байланысты қамтамасыз ету және ғылыми-техникалық қызмет нәтижелерін коммерцияландыру үшін қоса қаржыландыру тетігін ендіру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lang w:val="en-US"/>
                    </w:rPr>
                  </w:pPr>
                  <w:r w:rsidRPr="00762DFD">
                    <w:rPr>
                      <w:rFonts w:ascii="Times New Roman" w:hAnsi="Times New Roman" w:cs="Times New Roman"/>
                      <w:color w:val="000000"/>
                      <w:sz w:val="16"/>
                      <w:szCs w:val="16"/>
                    </w:rPr>
                    <w:t>Қазақстан Республикасы Заңының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2022 жылғы</w:t>
                  </w:r>
                </w:p>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IV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Қаржымині, ЦДИАӨМ</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454"/>
                    <w:jc w:val="center"/>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left="36" w:firstLine="142"/>
                    <w:rPr>
                      <w:rFonts w:ascii="Times New Roman" w:hAnsi="Times New Roman" w:cs="Times New Roman"/>
                      <w:sz w:val="16"/>
                      <w:szCs w:val="16"/>
                    </w:rPr>
                  </w:pPr>
                  <w:r w:rsidRPr="00762DFD">
                    <w:rPr>
                      <w:rFonts w:ascii="Times New Roman" w:hAnsi="Times New Roman" w:cs="Times New Roman"/>
                      <w:sz w:val="16"/>
                      <w:szCs w:val="16"/>
                    </w:rPr>
                    <w:t>Мемлекеттік қолдау жүйесін трансформациялау: өмірлік цикл кезеңдеріне және бәсекеге қабілеттілік деңгейіне байланысты «пакеттік шешімдерді» енгізу:</w:t>
                  </w:r>
                </w:p>
                <w:p w:rsidR="00762DFD" w:rsidRPr="00762DFD" w:rsidRDefault="00762DFD" w:rsidP="00762DFD">
                  <w:pPr>
                    <w:spacing w:after="0" w:line="256" w:lineRule="auto"/>
                    <w:ind w:left="36" w:firstLine="142"/>
                    <w:rPr>
                      <w:rFonts w:ascii="Times New Roman" w:hAnsi="Times New Roman" w:cs="Times New Roman"/>
                      <w:sz w:val="16"/>
                      <w:szCs w:val="16"/>
                    </w:rPr>
                  </w:pPr>
                  <w:r w:rsidRPr="00762DFD">
                    <w:rPr>
                      <w:rFonts w:ascii="Times New Roman" w:hAnsi="Times New Roman" w:cs="Times New Roman"/>
                      <w:sz w:val="16"/>
                      <w:szCs w:val="16"/>
                    </w:rPr>
                    <w:lastRenderedPageBreak/>
                    <w:t xml:space="preserve">1) қызметті жүзеге асырған сәттен бастап 1 жылға дейін ісін жаңа бастаған кәсіпкерлік субъектілерін қолдау үшін қаржылық емес сипаттағы барлық қолданыстағы шараларды, инфрақұрылымдық шараларды, гранттық қаражаттарды, микрокредиттерді, сондай-ақ қарсы міндеттемелер белгіленбестен заңнамада көзделген өзге де салық және фискалдық шараларды қамтитын «ең төменгі пакетті» ұсыну ұсынылады. </w:t>
                  </w:r>
                </w:p>
                <w:p w:rsidR="00762DFD" w:rsidRPr="00762DFD" w:rsidRDefault="00762DFD" w:rsidP="00762DFD">
                  <w:pPr>
                    <w:spacing w:after="0" w:line="256" w:lineRule="auto"/>
                    <w:ind w:left="36" w:firstLine="142"/>
                    <w:rPr>
                      <w:rFonts w:ascii="Times New Roman" w:hAnsi="Times New Roman" w:cs="Times New Roman"/>
                      <w:sz w:val="16"/>
                      <w:szCs w:val="16"/>
                    </w:rPr>
                  </w:pPr>
                  <w:r w:rsidRPr="00762DFD">
                    <w:rPr>
                      <w:rFonts w:ascii="Times New Roman" w:hAnsi="Times New Roman" w:cs="Times New Roman"/>
                      <w:sz w:val="16"/>
                      <w:szCs w:val="16"/>
                    </w:rPr>
                    <w:t xml:space="preserve">2) ішкі нарықта қатысуын арттыратын барлық қолданыстағы субъектілерін қолдау үшін қаржылық емес шаралар мен тікелей қаржылық шараларды: субсидиялауды, кепілдендіруді, өтеуді, жеңілдікті кредиттеуді, реттеліп сатып алу алаңдарына басымдықпен қол жеткізуді, сондай-ақ өзге де салықтық және фискалдық шараларды қамтитын «стандартты пакетті» ұсыну ұсынылады қызметкерлердің санын ұлғайту немесе фото, салық аударымдарының өсуі түріндегі қарсы міндеттемелерді белгілей отырып, заңнамада көзделген, 2 жыл </w:t>
                  </w:r>
                  <w:r w:rsidRPr="00762DFD">
                    <w:rPr>
                      <w:rFonts w:ascii="Times New Roman" w:hAnsi="Times New Roman" w:cs="Times New Roman"/>
                      <w:sz w:val="16"/>
                      <w:szCs w:val="16"/>
                    </w:rPr>
                    <w:lastRenderedPageBreak/>
                    <w:t>өткеннен кейін өнім шығару көлемі 10% - ға.</w:t>
                  </w:r>
                </w:p>
                <w:p w:rsidR="00762DFD" w:rsidRPr="00762DFD" w:rsidRDefault="00762DFD" w:rsidP="00762DFD">
                  <w:pPr>
                    <w:spacing w:after="0" w:line="256" w:lineRule="auto"/>
                    <w:ind w:left="36" w:firstLine="142"/>
                    <w:rPr>
                      <w:rFonts w:ascii="Times New Roman" w:hAnsi="Times New Roman" w:cs="Times New Roman"/>
                      <w:sz w:val="16"/>
                      <w:szCs w:val="16"/>
                    </w:rPr>
                  </w:pPr>
                  <w:r w:rsidRPr="00762DFD">
                    <w:rPr>
                      <w:rFonts w:ascii="Times New Roman" w:hAnsi="Times New Roman" w:cs="Times New Roman"/>
                      <w:sz w:val="16"/>
                      <w:szCs w:val="16"/>
                    </w:rPr>
                    <w:t>3) оң динамиканы көрсететін кәсіпкерлік субъектілерін және сыртқы нарықтарға шығатын субъектілерді қолдау үшін мемлекеттік қолдаудың барлық шараларын көздейтін «аралас пакетті» ұсыну ұсынылады: жеңілдікпен кредиттеу, реттелетін сатып алу алаңдарына басымдықпен қол жеткізу, субсидиялау, шығындарды өтеу, инфрақұрылымға қол жеткізу, сыртқы нарықтарда қолдау, сондай-ақ өзге де салықтық және фискалдық шаралар, 2 жыл өткеннен кейін ТҚҚ өсуі, салық аударымдарының ұлғаюы, өнім шығару көлемі, өнім экспортының көлемі және валюталық түсімнің (сыртқы нарықтарға шыққан жағдайда) 10% - ға өсуі түріндегі қарсы міндеттемелерді белгілей отырып, заңнамада көзделген.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left="36" w:firstLine="33"/>
                    <w:jc w:val="center"/>
                    <w:rPr>
                      <w:rFonts w:ascii="Times New Roman" w:hAnsi="Times New Roman" w:cs="Times New Roman"/>
                      <w:color w:val="000000" w:themeColor="text1"/>
                      <w:sz w:val="16"/>
                      <w:szCs w:val="16"/>
                    </w:rPr>
                  </w:pPr>
                  <w:r w:rsidRPr="00762DFD">
                    <w:rPr>
                      <w:rFonts w:ascii="Times New Roman" w:hAnsi="Times New Roman" w:cs="Times New Roman"/>
                      <w:sz w:val="16"/>
                      <w:szCs w:val="16"/>
                    </w:rPr>
                    <w:lastRenderedPageBreak/>
                    <w:t>ҚР Заң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left="36" w:firstLine="33"/>
                    <w:jc w:val="center"/>
                    <w:rPr>
                      <w:rFonts w:ascii="Times New Roman" w:hAnsi="Times New Roman" w:cs="Times New Roman"/>
                      <w:sz w:val="16"/>
                      <w:szCs w:val="16"/>
                    </w:rPr>
                  </w:pPr>
                  <w:r w:rsidRPr="00762DFD">
                    <w:rPr>
                      <w:rFonts w:ascii="Times New Roman" w:hAnsi="Times New Roman" w:cs="Times New Roman"/>
                      <w:sz w:val="16"/>
                      <w:szCs w:val="16"/>
                    </w:rPr>
                    <w:t>2024 жылғы IV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left="36" w:firstLine="33"/>
                    <w:jc w:val="center"/>
                    <w:rPr>
                      <w:rFonts w:ascii="Times New Roman" w:hAnsi="Times New Roman" w:cs="Times New Roman"/>
                      <w:sz w:val="16"/>
                      <w:szCs w:val="16"/>
                    </w:rPr>
                  </w:pPr>
                  <w:r w:rsidRPr="00762DFD">
                    <w:rPr>
                      <w:rFonts w:ascii="Times New Roman" w:hAnsi="Times New Roman" w:cs="Times New Roman"/>
                      <w:sz w:val="16"/>
                      <w:szCs w:val="16"/>
                    </w:rPr>
                    <w:t xml:space="preserve">ҰЭМ, Еңбекмині, СІМ, ИИДМ, МСМ, АШМ, </w:t>
                  </w:r>
                  <w:r w:rsidRPr="00762DFD">
                    <w:rPr>
                      <w:rFonts w:ascii="Times New Roman" w:hAnsi="Times New Roman" w:cs="Times New Roman"/>
                      <w:sz w:val="16"/>
                      <w:szCs w:val="16"/>
                    </w:rPr>
                    <w:lastRenderedPageBreak/>
                    <w:t>Еңбекмині, ЦДИАӨМ, МЭПР, "Бәйтерек "ҰБХ" АҚ (келісім бойынша), ҰКП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454"/>
                    <w:jc w:val="center"/>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Кәсіпкерлік субъектілерінің санаттылығын айқындау жөніндегі өлшемшарттарды өзгерту</w:t>
                  </w:r>
                </w:p>
              </w:tc>
              <w:tc>
                <w:tcPr>
                  <w:tcW w:w="851"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line="256" w:lineRule="auto"/>
                    <w:jc w:val="center"/>
                    <w:rPr>
                      <w:rFonts w:ascii="Times New Roman" w:hAnsi="Times New Roman" w:cs="Times New Roman"/>
                      <w:sz w:val="16"/>
                      <w:szCs w:val="16"/>
                      <w:lang w:val="en-US"/>
                    </w:rPr>
                  </w:pPr>
                  <w:r w:rsidRPr="00762DFD">
                    <w:rPr>
                      <w:rFonts w:ascii="Times New Roman" w:hAnsi="Times New Roman" w:cs="Times New Roman"/>
                      <w:sz w:val="16"/>
                      <w:szCs w:val="16"/>
                    </w:rPr>
                    <w:t>ҚР Заң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33"/>
                    <w:jc w:val="center"/>
                    <w:rPr>
                      <w:rFonts w:ascii="Times New Roman" w:hAnsi="Times New Roman" w:cs="Times New Roman"/>
                      <w:sz w:val="16"/>
                      <w:szCs w:val="16"/>
                    </w:rPr>
                  </w:pPr>
                  <w:r w:rsidRPr="00762DFD">
                    <w:rPr>
                      <w:rFonts w:ascii="Times New Roman" w:hAnsi="Times New Roman" w:cs="Times New Roman"/>
                      <w:sz w:val="16"/>
                      <w:szCs w:val="16"/>
                    </w:rPr>
                    <w:t>2024 жылғы</w:t>
                  </w:r>
                  <w:r w:rsidRPr="00762DFD">
                    <w:rPr>
                      <w:rFonts w:ascii="Times New Roman" w:hAnsi="Times New Roman" w:cs="Times New Roman"/>
                      <w:sz w:val="16"/>
                      <w:szCs w:val="16"/>
                    </w:rPr>
                    <w:br/>
                    <w:t>II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33"/>
                    <w:jc w:val="center"/>
                    <w:rPr>
                      <w:rFonts w:ascii="Times New Roman" w:hAnsi="Times New Roman" w:cs="Times New Roman"/>
                      <w:sz w:val="16"/>
                      <w:szCs w:val="16"/>
                    </w:rPr>
                  </w:pPr>
                  <w:r w:rsidRPr="00762DFD">
                    <w:rPr>
                      <w:rFonts w:ascii="Times New Roman" w:hAnsi="Times New Roman" w:cs="Times New Roman"/>
                      <w:sz w:val="16"/>
                      <w:szCs w:val="16"/>
                    </w:rPr>
                    <w:t>ҰЭМ, СЖРА (келісім бойынша), ҰКП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454"/>
                    <w:jc w:val="center"/>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Соңғы 3 жылдағы берешек пен айналым болмаған кезде ҚҚС төлеушілер болып табылатын заңды тұлғаларды жабу рәсімін оңайлату</w:t>
                  </w:r>
                </w:p>
              </w:tc>
              <w:tc>
                <w:tcPr>
                  <w:tcW w:w="851"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line="256" w:lineRule="auto"/>
                    <w:jc w:val="center"/>
                    <w:rPr>
                      <w:rFonts w:ascii="Times New Roman" w:hAnsi="Times New Roman" w:cs="Times New Roman"/>
                      <w:sz w:val="16"/>
                      <w:szCs w:val="16"/>
                    </w:rPr>
                  </w:pPr>
                  <w:r w:rsidRPr="00762DFD">
                    <w:rPr>
                      <w:rFonts w:ascii="Times New Roman" w:hAnsi="Times New Roman" w:cs="Times New Roman"/>
                      <w:sz w:val="16"/>
                      <w:szCs w:val="16"/>
                    </w:rPr>
                    <w:t>ҚР Заң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33"/>
                    <w:jc w:val="center"/>
                    <w:rPr>
                      <w:rFonts w:ascii="Times New Roman" w:hAnsi="Times New Roman" w:cs="Times New Roman"/>
                      <w:sz w:val="16"/>
                      <w:szCs w:val="16"/>
                    </w:rPr>
                  </w:pPr>
                  <w:r w:rsidRPr="00762DFD">
                    <w:rPr>
                      <w:rFonts w:ascii="Times New Roman" w:hAnsi="Times New Roman" w:cs="Times New Roman"/>
                      <w:sz w:val="16"/>
                      <w:szCs w:val="16"/>
                    </w:rPr>
                    <w:t xml:space="preserve">2024 жылғы </w:t>
                  </w:r>
                  <w:r w:rsidRPr="00762DFD">
                    <w:rPr>
                      <w:rFonts w:ascii="Times New Roman" w:hAnsi="Times New Roman" w:cs="Times New Roman"/>
                      <w:sz w:val="16"/>
                      <w:szCs w:val="16"/>
                    </w:rPr>
                    <w:br/>
                    <w:t>IV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33"/>
                    <w:jc w:val="center"/>
                    <w:rPr>
                      <w:rFonts w:ascii="Times New Roman" w:hAnsi="Times New Roman" w:cs="Times New Roman"/>
                      <w:sz w:val="16"/>
                      <w:szCs w:val="16"/>
                    </w:rPr>
                  </w:pPr>
                  <w:r w:rsidRPr="00762DFD">
                    <w:rPr>
                      <w:rFonts w:ascii="Times New Roman" w:hAnsi="Times New Roman" w:cs="Times New Roman"/>
                      <w:sz w:val="16"/>
                      <w:szCs w:val="16"/>
                    </w:rPr>
                    <w:t>Қаржымині, ҰЭМ, ҰТПП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454"/>
                    <w:jc w:val="center"/>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«Бір ауыл - бір өнім» өнімін ішкі және сыртқы нарықтарда қамтамасыз ету және ілгерілету («Қазақстанда жасалған» жобасын іске асыру)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33"/>
                    <w:jc w:val="center"/>
                    <w:rPr>
                      <w:rFonts w:ascii="Times New Roman" w:hAnsi="Times New Roman" w:cs="Times New Roman"/>
                      <w:sz w:val="16"/>
                      <w:szCs w:val="16"/>
                    </w:rPr>
                  </w:pPr>
                  <w:r w:rsidRPr="00762DFD">
                    <w:rPr>
                      <w:rFonts w:ascii="Times New Roman" w:hAnsi="Times New Roman" w:cs="Times New Roman"/>
                      <w:sz w:val="16"/>
                      <w:szCs w:val="16"/>
                    </w:rPr>
                    <w:t>Үкіметке ақпарат</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33"/>
                    <w:jc w:val="center"/>
                    <w:rPr>
                      <w:rFonts w:ascii="Times New Roman" w:hAnsi="Times New Roman" w:cs="Times New Roman"/>
                      <w:sz w:val="16"/>
                      <w:szCs w:val="16"/>
                    </w:rPr>
                  </w:pPr>
                  <w:r w:rsidRPr="00762DFD">
                    <w:rPr>
                      <w:rFonts w:ascii="Times New Roman" w:hAnsi="Times New Roman" w:cs="Times New Roman"/>
                      <w:sz w:val="16"/>
                      <w:szCs w:val="16"/>
                    </w:rPr>
                    <w:t>Жыл сайын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33"/>
                    <w:jc w:val="center"/>
                    <w:rPr>
                      <w:rFonts w:ascii="Times New Roman" w:hAnsi="Times New Roman" w:cs="Times New Roman"/>
                      <w:sz w:val="16"/>
                      <w:szCs w:val="16"/>
                    </w:rPr>
                  </w:pPr>
                  <w:r w:rsidRPr="00762DFD">
                    <w:rPr>
                      <w:rFonts w:ascii="Times New Roman" w:hAnsi="Times New Roman" w:cs="Times New Roman"/>
                      <w:sz w:val="16"/>
                      <w:szCs w:val="16"/>
                    </w:rPr>
                    <w:t>ҰЭМ, ҰКП (келісім бойынша)</w:t>
                  </w:r>
                </w:p>
              </w:tc>
            </w:tr>
            <w:tr w:rsidR="00762DFD" w:rsidRPr="00762DFD" w:rsidTr="00762DFD">
              <w:trPr>
                <w:trHeight w:val="834"/>
              </w:trPr>
              <w:tc>
                <w:tcPr>
                  <w:tcW w:w="4847" w:type="dxa"/>
                  <w:gridSpan w:val="5"/>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after="0" w:line="256" w:lineRule="auto"/>
                    <w:rPr>
                      <w:rFonts w:ascii="Times New Roman" w:hAnsi="Times New Roman" w:cs="Times New Roman"/>
                      <w:b/>
                      <w:bCs/>
                      <w:sz w:val="16"/>
                      <w:szCs w:val="16"/>
                    </w:rPr>
                  </w:pPr>
                  <w:r w:rsidRPr="00762DFD">
                    <w:rPr>
                      <w:rFonts w:ascii="Times New Roman" w:hAnsi="Times New Roman" w:cs="Times New Roman"/>
                      <w:b/>
                      <w:bCs/>
                      <w:sz w:val="16"/>
                      <w:szCs w:val="16"/>
                    </w:rPr>
                    <w:t>2-бағыт. Орта компаниялардың өсуіне ынталандыру жасау</w:t>
                  </w:r>
                </w:p>
                <w:p w:rsidR="00762DFD" w:rsidRPr="00762DFD" w:rsidRDefault="00762DFD" w:rsidP="00762DFD">
                  <w:pPr>
                    <w:spacing w:after="0" w:line="256" w:lineRule="auto"/>
                    <w:rPr>
                      <w:rFonts w:ascii="Times New Roman" w:hAnsi="Times New Roman" w:cs="Times New Roman"/>
                      <w:sz w:val="16"/>
                      <w:szCs w:val="16"/>
                    </w:rPr>
                  </w:pPr>
                  <w:r w:rsidRPr="00762DFD">
                    <w:rPr>
                      <w:rFonts w:ascii="Times New Roman" w:hAnsi="Times New Roman" w:cs="Times New Roman"/>
                      <w:b/>
                      <w:bCs/>
                      <w:sz w:val="16"/>
                      <w:szCs w:val="16"/>
                    </w:rPr>
                    <w:t>2-нысаналы индикатор. ЖІӨ-дегі орта компаниялардың үлесі = 20 % (2022 ж. – 8 %, 2023 ж. – 8,5 %, 2024 ж. – 11 %, 2025 ж. – 15 % 2026 ж. – 16 %, 2027 ж. – 16,5 %, 2028 ж. – 18 %, 2029 ж. – 19 %, 2030 ж. – 20 %)</w:t>
                  </w:r>
                </w:p>
              </w:tc>
            </w:tr>
            <w:tr w:rsidR="00762DFD" w:rsidRPr="00762DFD" w:rsidTr="00762DFD">
              <w:trPr>
                <w:trHeight w:val="706"/>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Қазақстандық қор нарығында инвесторлардың кең ауқымды ортасы айналасында жария орналастыруды жүзеге асырған компанияларға сараланған салық салуды енгізу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lang w:val="en-US"/>
                    </w:rPr>
                  </w:pPr>
                  <w:r w:rsidRPr="00762DFD">
                    <w:rPr>
                      <w:rFonts w:ascii="Times New Roman" w:hAnsi="Times New Roman" w:cs="Times New Roman"/>
                      <w:color w:val="000000"/>
                      <w:sz w:val="16"/>
                      <w:szCs w:val="16"/>
                    </w:rPr>
                    <w:t>ПМК-ге ақпарат</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2022 жылғы</w:t>
                  </w:r>
                </w:p>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IV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ҰЭМ, Қаржымині</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after="0" w:line="256" w:lineRule="auto"/>
                    <w:rPr>
                      <w:rFonts w:ascii="Times New Roman" w:eastAsia="Times New Roman" w:hAnsi="Times New Roman" w:cs="Times New Roman"/>
                      <w:color w:val="000000"/>
                      <w:sz w:val="16"/>
                      <w:szCs w:val="16"/>
                      <w:lang w:eastAsia="ru-RU"/>
                    </w:rPr>
                  </w:pPr>
                  <w:r w:rsidRPr="00762DFD">
                    <w:rPr>
                      <w:rFonts w:ascii="Times New Roman" w:eastAsia="Times New Roman" w:hAnsi="Times New Roman" w:cs="Times New Roman"/>
                      <w:color w:val="000000"/>
                      <w:sz w:val="16"/>
                      <w:szCs w:val="16"/>
                      <w:lang w:eastAsia="ru-RU"/>
                    </w:rPr>
                    <w:t>«ШОК субъектілерімен өзара қарым-қатынастарды басқару және олардың парасаттылық пен сенімділік рейтингін қалыптастыру» модулін құру және мемлекеттік цифрлық архитектураға интеграциялау және оны «Бизнеске арналған үкімет» порталымен интеграциялау</w:t>
                  </w:r>
                </w:p>
              </w:tc>
              <w:tc>
                <w:tcPr>
                  <w:tcW w:w="851"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line="256" w:lineRule="auto"/>
                    <w:jc w:val="center"/>
                    <w:rPr>
                      <w:rFonts w:ascii="Times New Roman" w:hAnsi="Times New Roman" w:cs="Times New Roman"/>
                      <w:sz w:val="16"/>
                      <w:szCs w:val="16"/>
                      <w:lang w:val="en-US"/>
                    </w:rPr>
                  </w:pPr>
                  <w:r w:rsidRPr="00762DFD">
                    <w:rPr>
                      <w:rFonts w:ascii="Times New Roman" w:hAnsi="Times New Roman" w:cs="Times New Roman"/>
                      <w:sz w:val="16"/>
                      <w:szCs w:val="16"/>
                    </w:rPr>
                    <w:t>Үкіметке ақпарат</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 xml:space="preserve">2022 жылғы </w:t>
                  </w:r>
                  <w:r w:rsidRPr="00762DFD">
                    <w:rPr>
                      <w:rFonts w:ascii="Times New Roman" w:hAnsi="Times New Roman" w:cs="Times New Roman"/>
                      <w:color w:val="000000"/>
                      <w:sz w:val="16"/>
                      <w:szCs w:val="16"/>
                    </w:rPr>
                    <w:br/>
                    <w:t>IV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20" w:line="256" w:lineRule="auto"/>
                    <w:ind w:left="20"/>
                    <w:rPr>
                      <w:rFonts w:ascii="Times New Roman" w:hAnsi="Times New Roman" w:cs="Times New Roman"/>
                      <w:sz w:val="16"/>
                      <w:szCs w:val="16"/>
                    </w:rPr>
                  </w:pPr>
                  <w:r w:rsidRPr="00762DFD">
                    <w:rPr>
                      <w:rFonts w:ascii="Times New Roman" w:hAnsi="Times New Roman" w:cs="Times New Roman"/>
                      <w:color w:val="000000"/>
                      <w:sz w:val="16"/>
                      <w:szCs w:val="16"/>
                    </w:rPr>
                    <w:t>ҰЭМ, ЦДИАӨМ, ҰКП  (келісу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 xml:space="preserve">Сапалы мамандандырылған инфрақұрылым тапшылығы проблемаларын шешу мақсатында, оның ішінде республикалық мақсаттағы арнайы </w:t>
                  </w:r>
                  <w:r w:rsidRPr="00762DFD">
                    <w:rPr>
                      <w:rFonts w:ascii="Times New Roman" w:hAnsi="Times New Roman" w:cs="Times New Roman"/>
                      <w:sz w:val="16"/>
                      <w:szCs w:val="16"/>
                    </w:rPr>
                    <w:lastRenderedPageBreak/>
                    <w:t>экономикалық және индустриялық аймақтарда жеке инвестицияларды тарту үшін ынталандыруларды енгізу</w:t>
                  </w:r>
                </w:p>
              </w:tc>
              <w:tc>
                <w:tcPr>
                  <w:tcW w:w="851"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line="256" w:lineRule="auto"/>
                    <w:jc w:val="center"/>
                    <w:rPr>
                      <w:rFonts w:ascii="Times New Roman" w:hAnsi="Times New Roman" w:cs="Times New Roman"/>
                      <w:sz w:val="16"/>
                      <w:szCs w:val="16"/>
                    </w:rPr>
                  </w:pPr>
                  <w:r w:rsidRPr="00762DFD">
                    <w:rPr>
                      <w:rFonts w:ascii="Times New Roman" w:hAnsi="Times New Roman" w:cs="Times New Roman"/>
                      <w:sz w:val="16"/>
                      <w:szCs w:val="16"/>
                    </w:rPr>
                    <w:lastRenderedPageBreak/>
                    <w:t>Үкіметке ақпарат</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2024 жылдың I тоқсаны</w:t>
                  </w:r>
                </w:p>
              </w:tc>
              <w:tc>
                <w:tcPr>
                  <w:tcW w:w="710"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spacing w:after="0" w:line="256" w:lineRule="auto"/>
                    <w:rPr>
                      <w:rFonts w:ascii="Times New Roman" w:hAnsi="Times New Roman" w:cs="Times New Roman"/>
                      <w:sz w:val="16"/>
                      <w:szCs w:val="16"/>
                    </w:rPr>
                  </w:pPr>
                </w:p>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 xml:space="preserve">ИДМ, ҰЭМ, менің, </w:t>
                  </w:r>
                  <w:r w:rsidRPr="00762DFD">
                    <w:rPr>
                      <w:rFonts w:ascii="Times New Roman" w:hAnsi="Times New Roman" w:cs="Times New Roman"/>
                      <w:color w:val="000000"/>
                      <w:sz w:val="16"/>
                      <w:szCs w:val="16"/>
                    </w:rPr>
                    <w:t xml:space="preserve">ҰКП  </w:t>
                  </w:r>
                  <w:r w:rsidRPr="00762DFD">
                    <w:rPr>
                      <w:rFonts w:ascii="Times New Roman" w:hAnsi="Times New Roman" w:cs="Times New Roman"/>
                      <w:sz w:val="16"/>
                      <w:szCs w:val="16"/>
                    </w:rPr>
                    <w:t xml:space="preserve">(келісім </w:t>
                  </w:r>
                  <w:r w:rsidRPr="00762DFD">
                    <w:rPr>
                      <w:rFonts w:ascii="Times New Roman" w:hAnsi="Times New Roman" w:cs="Times New Roman"/>
                      <w:sz w:val="16"/>
                      <w:szCs w:val="16"/>
                    </w:rPr>
                    <w:lastRenderedPageBreak/>
                    <w:t>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Табиғи монополиялар субъектілерінің және коммуналдық сектордың инфрақұрылымына техникалық қосылу үшін талаптарды қайта қарау (интеграцияланған цифрлық платформаларды пайдалана отырып, «бір терезе» қағидаты бойынша қызметтер көрсету)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Үкіметке ақпарат</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2024 жылғы II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ҰЭМ, ҰКП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lang w:val="en-US"/>
                    </w:rPr>
                  </w:pPr>
                  <w:r w:rsidRPr="00762DFD">
                    <w:rPr>
                      <w:rFonts w:ascii="Times New Roman" w:hAnsi="Times New Roman" w:cs="Times New Roman"/>
                      <w:sz w:val="16"/>
                      <w:szCs w:val="16"/>
                    </w:rPr>
                    <w:t>Өзін</w:t>
                  </w:r>
                  <w:r w:rsidRPr="00762DFD">
                    <w:rPr>
                      <w:rFonts w:ascii="Times New Roman" w:hAnsi="Times New Roman" w:cs="Times New Roman"/>
                      <w:sz w:val="16"/>
                      <w:szCs w:val="16"/>
                      <w:lang w:val="en-US"/>
                    </w:rPr>
                    <w:t>-</w:t>
                  </w:r>
                  <w:r w:rsidRPr="00762DFD">
                    <w:rPr>
                      <w:rFonts w:ascii="Times New Roman" w:hAnsi="Times New Roman" w:cs="Times New Roman"/>
                      <w:sz w:val="16"/>
                      <w:szCs w:val="16"/>
                    </w:rPr>
                    <w:t>өзі</w:t>
                  </w:r>
                  <w:r w:rsidRPr="00762DFD">
                    <w:rPr>
                      <w:rFonts w:ascii="Times New Roman" w:hAnsi="Times New Roman" w:cs="Times New Roman"/>
                      <w:sz w:val="16"/>
                      <w:szCs w:val="16"/>
                      <w:lang w:val="en-US"/>
                    </w:rPr>
                    <w:t xml:space="preserve"> </w:t>
                  </w:r>
                  <w:r w:rsidRPr="00762DFD">
                    <w:rPr>
                      <w:rFonts w:ascii="Times New Roman" w:hAnsi="Times New Roman" w:cs="Times New Roman"/>
                      <w:sz w:val="16"/>
                      <w:szCs w:val="16"/>
                    </w:rPr>
                    <w:t>реттеу</w:t>
                  </w:r>
                  <w:r w:rsidRPr="00762DFD">
                    <w:rPr>
                      <w:rFonts w:ascii="Times New Roman" w:hAnsi="Times New Roman" w:cs="Times New Roman"/>
                      <w:sz w:val="16"/>
                      <w:szCs w:val="16"/>
                      <w:lang w:val="en-US"/>
                    </w:rPr>
                    <w:t xml:space="preserve"> </w:t>
                  </w:r>
                  <w:r w:rsidRPr="00762DFD">
                    <w:rPr>
                      <w:rFonts w:ascii="Times New Roman" w:hAnsi="Times New Roman" w:cs="Times New Roman"/>
                      <w:sz w:val="16"/>
                      <w:szCs w:val="16"/>
                    </w:rPr>
                    <w:t>институтын</w:t>
                  </w:r>
                  <w:r w:rsidRPr="00762DFD">
                    <w:rPr>
                      <w:rFonts w:ascii="Times New Roman" w:hAnsi="Times New Roman" w:cs="Times New Roman"/>
                      <w:sz w:val="16"/>
                      <w:szCs w:val="16"/>
                      <w:lang w:val="en-US"/>
                    </w:rPr>
                    <w:t xml:space="preserve"> </w:t>
                  </w:r>
                  <w:r w:rsidRPr="00762DFD">
                    <w:rPr>
                      <w:rFonts w:ascii="Times New Roman" w:hAnsi="Times New Roman" w:cs="Times New Roman"/>
                      <w:sz w:val="16"/>
                      <w:szCs w:val="16"/>
                    </w:rPr>
                    <w:t>одан</w:t>
                  </w:r>
                  <w:r w:rsidRPr="00762DFD">
                    <w:rPr>
                      <w:rFonts w:ascii="Times New Roman" w:hAnsi="Times New Roman" w:cs="Times New Roman"/>
                      <w:sz w:val="16"/>
                      <w:szCs w:val="16"/>
                      <w:lang w:val="en-US"/>
                    </w:rPr>
                    <w:t xml:space="preserve"> </w:t>
                  </w:r>
                  <w:r w:rsidRPr="00762DFD">
                    <w:rPr>
                      <w:rFonts w:ascii="Times New Roman" w:hAnsi="Times New Roman" w:cs="Times New Roman"/>
                      <w:sz w:val="16"/>
                      <w:szCs w:val="16"/>
                    </w:rPr>
                    <w:t>әрі</w:t>
                  </w:r>
                  <w:r w:rsidRPr="00762DFD">
                    <w:rPr>
                      <w:rFonts w:ascii="Times New Roman" w:hAnsi="Times New Roman" w:cs="Times New Roman"/>
                      <w:sz w:val="16"/>
                      <w:szCs w:val="16"/>
                      <w:lang w:val="en-US"/>
                    </w:rPr>
                    <w:t xml:space="preserve"> </w:t>
                  </w:r>
                  <w:r w:rsidRPr="00762DFD">
                    <w:rPr>
                      <w:rFonts w:ascii="Times New Roman" w:hAnsi="Times New Roman" w:cs="Times New Roman"/>
                      <w:sz w:val="16"/>
                      <w:szCs w:val="16"/>
                    </w:rPr>
                    <w:t>дамыту</w:t>
                  </w:r>
                  <w:r w:rsidRPr="00762DFD">
                    <w:rPr>
                      <w:rFonts w:ascii="Times New Roman" w:hAnsi="Times New Roman" w:cs="Times New Roman"/>
                      <w:sz w:val="16"/>
                      <w:szCs w:val="16"/>
                      <w:lang w:val="en-US"/>
                    </w:rPr>
                    <w:t xml:space="preserve"> </w:t>
                  </w:r>
                  <w:r w:rsidRPr="00762DFD">
                    <w:rPr>
                      <w:rFonts w:ascii="Times New Roman" w:hAnsi="Times New Roman" w:cs="Times New Roman"/>
                      <w:sz w:val="16"/>
                      <w:szCs w:val="16"/>
                    </w:rPr>
                    <w:t>және</w:t>
                  </w:r>
                  <w:r w:rsidRPr="00762DFD">
                    <w:rPr>
                      <w:rFonts w:ascii="Times New Roman" w:hAnsi="Times New Roman" w:cs="Times New Roman"/>
                      <w:sz w:val="16"/>
                      <w:szCs w:val="16"/>
                      <w:lang w:val="en-US"/>
                    </w:rPr>
                    <w:t xml:space="preserve"> </w:t>
                  </w:r>
                  <w:r w:rsidRPr="00762DFD">
                    <w:rPr>
                      <w:rFonts w:ascii="Times New Roman" w:hAnsi="Times New Roman" w:cs="Times New Roman"/>
                      <w:sz w:val="16"/>
                      <w:szCs w:val="16"/>
                    </w:rPr>
                    <w:t>жетілдіру</w:t>
                  </w:r>
                  <w:r w:rsidRPr="00762DFD">
                    <w:rPr>
                      <w:rFonts w:ascii="Times New Roman" w:hAnsi="Times New Roman" w:cs="Times New Roman"/>
                      <w:sz w:val="16"/>
                      <w:szCs w:val="16"/>
                      <w:lang w:val="en-US"/>
                    </w:rPr>
                    <w:t xml:space="preserve"> </w:t>
                  </w:r>
                  <w:r w:rsidRPr="00762DFD">
                    <w:rPr>
                      <w:rFonts w:ascii="Times New Roman" w:hAnsi="Times New Roman" w:cs="Times New Roman"/>
                      <w:sz w:val="16"/>
                      <w:szCs w:val="16"/>
                    </w:rPr>
                    <w:t>бойынша</w:t>
                  </w:r>
                  <w:r w:rsidRPr="00762DFD">
                    <w:rPr>
                      <w:rFonts w:ascii="Times New Roman" w:hAnsi="Times New Roman" w:cs="Times New Roman"/>
                      <w:sz w:val="16"/>
                      <w:szCs w:val="16"/>
                      <w:lang w:val="en-US"/>
                    </w:rPr>
                    <w:t xml:space="preserve"> </w:t>
                  </w:r>
                  <w:r w:rsidRPr="00762DFD">
                    <w:rPr>
                      <w:rFonts w:ascii="Times New Roman" w:hAnsi="Times New Roman" w:cs="Times New Roman"/>
                      <w:sz w:val="16"/>
                      <w:szCs w:val="16"/>
                    </w:rPr>
                    <w:t>жұмыс</w:t>
                  </w:r>
                  <w:r w:rsidRPr="00762DFD">
                    <w:rPr>
                      <w:rFonts w:ascii="Times New Roman" w:hAnsi="Times New Roman" w:cs="Times New Roman"/>
                      <w:sz w:val="16"/>
                      <w:szCs w:val="16"/>
                      <w:lang w:val="en-US"/>
                    </w:rPr>
                    <w:t xml:space="preserve"> </w:t>
                  </w:r>
                  <w:r w:rsidRPr="00762DFD">
                    <w:rPr>
                      <w:rFonts w:ascii="Times New Roman" w:hAnsi="Times New Roman" w:cs="Times New Roman"/>
                      <w:sz w:val="16"/>
                      <w:szCs w:val="16"/>
                    </w:rPr>
                    <w:t>жүргізу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информация в Правительство</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2024 жылғы II тоқсан</w:t>
                  </w:r>
                </w:p>
              </w:tc>
              <w:tc>
                <w:tcPr>
                  <w:tcW w:w="710"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line="256" w:lineRule="auto"/>
                    <w:rPr>
                      <w:rFonts w:ascii="Times New Roman" w:hAnsi="Times New Roman" w:cs="Times New Roman"/>
                      <w:sz w:val="16"/>
                      <w:szCs w:val="16"/>
                    </w:rPr>
                  </w:pPr>
                  <w:r w:rsidRPr="00762DFD">
                    <w:rPr>
                      <w:rFonts w:ascii="Times New Roman" w:hAnsi="Times New Roman" w:cs="Times New Roman"/>
                      <w:sz w:val="16"/>
                      <w:szCs w:val="16"/>
                    </w:rPr>
                    <w:t>ҰЭМ, ОМО, ҰКП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Өңірлерді дамыту жоспарлары үшін салалық мастер-жоспарды, іске асыру сипатындағы құжатты әзірлеу, мониторингілеу, бағалау және бақылау әдістемесін бекіту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ҰЭМ бұйрығы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2024 жыл</w:t>
                  </w:r>
                  <w:r w:rsidRPr="00762DFD">
                    <w:rPr>
                      <w:rFonts w:ascii="Times New Roman" w:hAnsi="Times New Roman" w:cs="Times New Roman"/>
                      <w:sz w:val="16"/>
                      <w:szCs w:val="16"/>
                      <w:lang w:val="kk-KZ"/>
                    </w:rPr>
                    <w:t>ғы</w:t>
                  </w:r>
                  <w:r w:rsidRPr="00762DFD">
                    <w:rPr>
                      <w:rFonts w:ascii="Times New Roman" w:hAnsi="Times New Roman" w:cs="Times New Roman"/>
                      <w:sz w:val="16"/>
                      <w:szCs w:val="16"/>
                    </w:rPr>
                    <w:t xml:space="preserve"> III тоқсан </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ҰЭМ, ҰКП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ҚҚС және КТС бөлігін республикалық бюджеттен жергілікті бюджеттерге беру, сондай-ақ ЖАО-ға салықтық жеңілдіктер беру құзыреті</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ҚР Заң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2024 жылғы IV тоқса</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ҰЭМ, Қаржымині, ҰКП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 xml:space="preserve">Өңдеу өнеркәсібіндегі субъектілер үшін тауарлар экспорты кезінде ҚҚС-ты толық қайтарудың жеңілдетілген тәртібін </w:t>
                  </w:r>
                  <w:r w:rsidRPr="00762DFD">
                    <w:rPr>
                      <w:rFonts w:ascii="Times New Roman" w:hAnsi="Times New Roman" w:cs="Times New Roman"/>
                      <w:sz w:val="16"/>
                      <w:szCs w:val="16"/>
                    </w:rPr>
                    <w:lastRenderedPageBreak/>
                    <w:t>енгізу (нөлдік мөлшерлеме бойынша салық салынатын айналым мөлшеріне қарамастан)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lastRenderedPageBreak/>
                    <w:t xml:space="preserve">проект Закона </w:t>
                  </w:r>
                </w:p>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РК ҚР Заң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2024 жылғы IV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 xml:space="preserve">ҰЭМ, Қаржымині, ҰКП (келісім </w:t>
                  </w:r>
                  <w:r w:rsidRPr="00762DFD">
                    <w:rPr>
                      <w:rFonts w:ascii="Times New Roman" w:hAnsi="Times New Roman" w:cs="Times New Roman"/>
                      <w:sz w:val="16"/>
                      <w:szCs w:val="16"/>
                    </w:rPr>
                    <w:lastRenderedPageBreak/>
                    <w:t>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Мемлекеттік қолдаудың барлық қаржылық және қаржылық емес шараларына салық салуды жою</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ҚР Заң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2024 жылғы IV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ҰЭМ, Қаржымині, ҰКП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Бизнеске арналған қызметтердің маркетплейсін (Мемлекеттік қызметтер, «Атамекен» ҰКП қызметтері, қаржылық және қаржылық емес қолдау шаралары), сондай-ақ тауарларды, жұмыстар мен қызметтерді, оның ішінде салалық тізілімдерді отандық өндірушілердің цифрлық тізілімі бар интерактивті инвестициялық картаны; инвестициялық жобаларды және инвестициялық жобаларды қамтитын «Бизнеске арналған портал» цифрлық платформасын өнеркәсіптік пайдалануға енгізу дашбордтар.</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«Бизнеске арналған Портал» цифрлық платформасы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2024 жылғы IV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ҰКП (келісім бойынша)</w:t>
                  </w:r>
                </w:p>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ЦДИАӨМ, ҰЭМ, Еңбекмині, СІМ, ИИДМ, МСМ, АШМ, Еңбекмині, ЦДИАӨМ, МЭПР, "Бәйтерек "ҰБХ" АҚ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 xml:space="preserve">Офтейк-келісімшарттар жасасу бойынша сатып алу рәсімдерін жүргізу бойынша міндеттемелерді енгізу және тапсырыс берушілердің тізбесін </w:t>
                  </w:r>
                  <w:r w:rsidRPr="00762DFD">
                    <w:rPr>
                      <w:rFonts w:ascii="Times New Roman" w:hAnsi="Times New Roman" w:cs="Times New Roman"/>
                      <w:sz w:val="16"/>
                      <w:szCs w:val="16"/>
                    </w:rPr>
                    <w:lastRenderedPageBreak/>
                    <w:t>кеңейту (жүйе құраушы кәсіпорындарды, табиғи монополиялар субъектілерін және квазимемлекеттік кәсіпорындарды қосу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lastRenderedPageBreak/>
                    <w:t>Қазақстан Республикасы Заңының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lang w:val="en-US"/>
                    </w:rPr>
                  </w:pPr>
                  <w:r w:rsidRPr="00762DFD">
                    <w:rPr>
                      <w:rFonts w:ascii="Times New Roman" w:hAnsi="Times New Roman" w:cs="Times New Roman"/>
                      <w:sz w:val="16"/>
                      <w:szCs w:val="16"/>
                    </w:rPr>
                    <w:t>2024 жылғы</w:t>
                  </w:r>
                </w:p>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IV тоқсан</w:t>
                  </w:r>
                </w:p>
              </w:tc>
              <w:tc>
                <w:tcPr>
                  <w:tcW w:w="710"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line="256" w:lineRule="auto"/>
                    <w:rPr>
                      <w:rFonts w:ascii="Times New Roman" w:hAnsi="Times New Roman" w:cs="Times New Roman"/>
                      <w:sz w:val="16"/>
                      <w:szCs w:val="16"/>
                      <w:lang w:val="en-US"/>
                    </w:rPr>
                  </w:pPr>
                  <w:r w:rsidRPr="00762DFD">
                    <w:rPr>
                      <w:rFonts w:ascii="Times New Roman" w:hAnsi="Times New Roman" w:cs="Times New Roman"/>
                      <w:sz w:val="16"/>
                      <w:szCs w:val="16"/>
                    </w:rPr>
                    <w:t>ИИДМ, ҚАРЖЫМИНІ</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rPr>
                      <w:rFonts w:ascii="Times New Roman" w:hAnsi="Times New Roman" w:cs="Times New Roman"/>
                      <w:sz w:val="16"/>
                      <w:szCs w:val="16"/>
                    </w:rPr>
                  </w:pPr>
                  <w:r w:rsidRPr="00762DFD">
                    <w:rPr>
                      <w:rFonts w:ascii="Times New Roman" w:hAnsi="Times New Roman" w:cs="Times New Roman"/>
                      <w:sz w:val="16"/>
                      <w:szCs w:val="16"/>
                    </w:rPr>
                    <w:t xml:space="preserve">  КТС-тан орта кәсіпкерлік субъектілерін негізгі құралдарға қайта инвестицияланатын пайданы босату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Қазақстан Республикасы Заңының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lang w:val="en-US"/>
                    </w:rPr>
                  </w:pPr>
                  <w:r w:rsidRPr="00762DFD">
                    <w:rPr>
                      <w:rFonts w:ascii="Times New Roman" w:hAnsi="Times New Roman" w:cs="Times New Roman"/>
                      <w:sz w:val="16"/>
                      <w:szCs w:val="16"/>
                    </w:rPr>
                    <w:t>2024 жылғы</w:t>
                  </w:r>
                </w:p>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IV тоқсан</w:t>
                  </w:r>
                </w:p>
              </w:tc>
              <w:tc>
                <w:tcPr>
                  <w:tcW w:w="710"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line="256" w:lineRule="auto"/>
                    <w:rPr>
                      <w:rFonts w:ascii="Times New Roman" w:hAnsi="Times New Roman" w:cs="Times New Roman"/>
                      <w:sz w:val="16"/>
                      <w:szCs w:val="16"/>
                      <w:lang w:val="en-US"/>
                    </w:rPr>
                  </w:pPr>
                  <w:r w:rsidRPr="00762DFD">
                    <w:rPr>
                      <w:rFonts w:ascii="Times New Roman" w:hAnsi="Times New Roman" w:cs="Times New Roman"/>
                      <w:sz w:val="16"/>
                      <w:szCs w:val="16"/>
                    </w:rPr>
                    <w:t>ҰЭМ, ҚАРЖЫМИНІ</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Коммуналдық қызметтер нарығында тарифтерді кросс-субсидиялаудан біртіндеп бас тарту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Приказ Министра национальной экономики</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lang w:val="en-US"/>
                    </w:rPr>
                  </w:pPr>
                  <w:r w:rsidRPr="00762DFD">
                    <w:rPr>
                      <w:rFonts w:ascii="Times New Roman" w:hAnsi="Times New Roman" w:cs="Times New Roman"/>
                      <w:sz w:val="16"/>
                      <w:szCs w:val="16"/>
                    </w:rPr>
                    <w:t>2024 жылғы</w:t>
                  </w:r>
                </w:p>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IV тоқсан</w:t>
                  </w:r>
                </w:p>
              </w:tc>
              <w:tc>
                <w:tcPr>
                  <w:tcW w:w="710"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line="256" w:lineRule="auto"/>
                    <w:rPr>
                      <w:rFonts w:ascii="Times New Roman" w:hAnsi="Times New Roman" w:cs="Times New Roman"/>
                      <w:sz w:val="16"/>
                      <w:szCs w:val="16"/>
                      <w:lang w:val="en-US"/>
                    </w:rPr>
                  </w:pPr>
                  <w:r w:rsidRPr="00762DFD">
                    <w:rPr>
                      <w:rFonts w:ascii="Times New Roman" w:hAnsi="Times New Roman" w:cs="Times New Roman"/>
                      <w:sz w:val="16"/>
                      <w:szCs w:val="16"/>
                    </w:rPr>
                    <w:t>ҰЭМ, ҰКП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Өңірлердегі микро және шағын бизнесті кредиттеуге микроқаржы ұйымдарын тарту, оның ішінде «Қазпошта» АҚ бөлімшелері арқылы кәсіпкерлік субъектілеріне ЕДБ кредиттерін беру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Үкіметке ақпарат</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2025 жылғы I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ҚНРДА (келісім бойынша), ҰЭМ, ЖАО, ҰКП (келісім бойынша), "Қазпошта" АҚ,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Өндірістің негізгі факторларына қол жеткізу үшін ашық аукцион қағидаттарын міндетті пайдалану жөніндегі норманы енгізу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ҚР Заң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2025 жылғы I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ҰЭМ, АСК (келісім бойынша), СЖРА (келісім бойын</w:t>
                  </w:r>
                  <w:r w:rsidRPr="00762DFD">
                    <w:rPr>
                      <w:rFonts w:ascii="Times New Roman" w:hAnsi="Times New Roman" w:cs="Times New Roman"/>
                      <w:sz w:val="16"/>
                      <w:szCs w:val="16"/>
                    </w:rPr>
                    <w:lastRenderedPageBreak/>
                    <w:t>ша), ЭМ, ИСМ, ЦДИАӨМ, АШМ, ЭДСМ, Әділетмині, Қаржымині, ҰК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Облыстағы қалалар мен аудандар деңгейінде айқындалатын қызметтің басым түрлері бойынша Өңірлерді дамыту жоспарлары үшін салалық мастер-жоспарларды, іске асыру сипатындағы құжаттарды әзірлеу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Үкіметке ақпарат</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w:t>
                  </w:r>
                  <w:r w:rsidRPr="00762DFD">
                    <w:rPr>
                      <w:rFonts w:ascii="Times New Roman" w:hAnsi="Times New Roman" w:cs="Times New Roman"/>
                      <w:sz w:val="16"/>
                      <w:szCs w:val="16"/>
                      <w:lang w:val="kk-KZ"/>
                    </w:rPr>
                    <w:t>5</w:t>
                  </w:r>
                  <w:r w:rsidRPr="00762DFD">
                    <w:rPr>
                      <w:rFonts w:ascii="Times New Roman" w:hAnsi="Times New Roman" w:cs="Times New Roman"/>
                      <w:sz w:val="16"/>
                      <w:szCs w:val="16"/>
                    </w:rPr>
                    <w:t xml:space="preserve"> жылғы I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ЖАО, ҰКП</w:t>
                  </w:r>
                </w:p>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ШОБ субъектілерінің бәсекеге қабілеттілігінің өсуін ынталандыру үшін Мемлекеттік сатып алу қағидаттары мен қағидаларын қайта қарау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ҚР Заң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2025 жылғы II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Қаржымині</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Орта кәсіпкерлік субъектіліріне айыппұл мөлшерін шағын кәсіпкерлердің деігейінде орната отырып әкімшілік айыппұлдарды қайта қарау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ҚР Заң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 xml:space="preserve">2025 жылғы ІІ тоқсан </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Әділетмині, ҰЭМ, Қаржымині, ҰКП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Орта кәсіпкерлік субъектілері үшін еңбекақы төлеу қорынан бірыңғай төлемді енгізу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ҚР Заң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2025 жылғы IV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ҰЭМ, ЦДИАӨМ, Қаржымині, Еңбек</w:t>
                  </w:r>
                  <w:r w:rsidRPr="00762DFD">
                    <w:rPr>
                      <w:rFonts w:ascii="Times New Roman" w:hAnsi="Times New Roman" w:cs="Times New Roman"/>
                      <w:sz w:val="16"/>
                      <w:szCs w:val="16"/>
                    </w:rPr>
                    <w:lastRenderedPageBreak/>
                    <w:t>мині, ҚРБҚДА (келісім бойынша), ҚНРДА ( келісім бойынша), ҰКП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Өндірістің (негізгі қуаттың) негізгі факторларына: жерге, электр энергиясына, инфрақұрылымға және шикізатқа бизнестің құны бойынша тең, жедел және барабар қолжетімділігін қамтамасыз ету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Үкіметке ақпарат</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Жыл сайын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ҰЭМ, ИИДМ, ЭМ, АШМ, ЦДИАӨМ, ҚРБҚДА (келісім бойынша), ҰКП (келісім бойынша)</w:t>
                  </w:r>
                </w:p>
              </w:tc>
            </w:tr>
            <w:tr w:rsidR="00762DFD" w:rsidRPr="00762DFD" w:rsidTr="00762DFD">
              <w:trPr>
                <w:trHeight w:val="637"/>
              </w:trPr>
              <w:tc>
                <w:tcPr>
                  <w:tcW w:w="4847" w:type="dxa"/>
                  <w:gridSpan w:val="5"/>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after="0" w:line="256" w:lineRule="auto"/>
                    <w:rPr>
                      <w:rFonts w:ascii="Times New Roman" w:hAnsi="Times New Roman" w:cs="Times New Roman"/>
                      <w:b/>
                      <w:bCs/>
                      <w:sz w:val="16"/>
                      <w:szCs w:val="16"/>
                    </w:rPr>
                  </w:pPr>
                  <w:r w:rsidRPr="00762DFD">
                    <w:rPr>
                      <w:rFonts w:ascii="Times New Roman" w:hAnsi="Times New Roman" w:cs="Times New Roman"/>
                      <w:b/>
                      <w:bCs/>
                      <w:sz w:val="16"/>
                      <w:szCs w:val="16"/>
                    </w:rPr>
                    <w:t>3-бағыт. ШОК-тағы көлеңкелі секторды қысқарту.</w:t>
                  </w:r>
                </w:p>
                <w:p w:rsidR="00762DFD" w:rsidRPr="00762DFD" w:rsidRDefault="00762DFD" w:rsidP="00762DFD">
                  <w:pPr>
                    <w:spacing w:after="0" w:line="256" w:lineRule="auto"/>
                    <w:rPr>
                      <w:rFonts w:ascii="Times New Roman" w:hAnsi="Times New Roman" w:cs="Times New Roman"/>
                      <w:sz w:val="16"/>
                      <w:szCs w:val="16"/>
                    </w:rPr>
                  </w:pPr>
                  <w:r w:rsidRPr="00762DFD">
                    <w:rPr>
                      <w:rFonts w:ascii="Times New Roman" w:hAnsi="Times New Roman" w:cs="Times New Roman"/>
                      <w:b/>
                      <w:bCs/>
                      <w:sz w:val="16"/>
                      <w:szCs w:val="16"/>
                    </w:rPr>
                    <w:t>3-нысаналы индикатор. ЖІӨ-дегі бақыланбайтын экономиканың үлесі = 12 % (2022 ж. – 23 %, 2023 ж. – 21 %, 2024 ж. – 18 %, 2025 ж. – 15 %, 2026 ж. – 14,5 %, 2027 ж. – 14 %, 2028 ж. – 13,8 %, 2029 ж. – 13 %, 2030 ж. – 12 %)</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357" w:hanging="357"/>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ind w:firstLine="178"/>
                    <w:rPr>
                      <w:rFonts w:ascii="Times New Roman" w:hAnsi="Times New Roman" w:cs="Times New Roman"/>
                      <w:sz w:val="16"/>
                      <w:szCs w:val="16"/>
                    </w:rPr>
                  </w:pPr>
                  <w:r w:rsidRPr="00762DFD">
                    <w:rPr>
                      <w:rFonts w:ascii="Times New Roman" w:hAnsi="Times New Roman" w:cs="Times New Roman"/>
                      <w:sz w:val="16"/>
                      <w:szCs w:val="16"/>
                    </w:rPr>
                    <w:t>Салықтық әкімшілендіру үшін электрондық төлем платформаларын пайдалану</w:t>
                  </w:r>
                </w:p>
              </w:tc>
              <w:tc>
                <w:tcPr>
                  <w:tcW w:w="851"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ҚР Заң жобасы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2025 жылғы II тоқсан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Қаржымині, ҰЭМ, ЦДИАӨМ, ҰКП (келісім бойынша)</w:t>
                  </w:r>
                </w:p>
              </w:tc>
            </w:tr>
            <w:tr w:rsidR="00762DFD" w:rsidRPr="00762DFD" w:rsidTr="00762DFD">
              <w:trPr>
                <w:trHeight w:val="20"/>
              </w:trPr>
              <w:tc>
                <w:tcPr>
                  <w:tcW w:w="568" w:type="dxa"/>
                  <w:tcBorders>
                    <w:top w:val="single" w:sz="4" w:space="0" w:color="auto"/>
                    <w:left w:val="single" w:sz="4" w:space="0" w:color="auto"/>
                    <w:bottom w:val="single" w:sz="4" w:space="0" w:color="auto"/>
                    <w:right w:val="single" w:sz="4" w:space="0" w:color="auto"/>
                  </w:tcBorders>
                  <w:vAlign w:val="center"/>
                </w:tcPr>
                <w:p w:rsidR="00762DFD" w:rsidRPr="00762DFD" w:rsidRDefault="00762DFD" w:rsidP="00762DFD">
                  <w:pPr>
                    <w:pStyle w:val="a8"/>
                    <w:numPr>
                      <w:ilvl w:val="0"/>
                      <w:numId w:val="3"/>
                    </w:numPr>
                    <w:spacing w:after="0" w:line="256" w:lineRule="auto"/>
                    <w:ind w:left="0" w:firstLine="0"/>
                    <w:rPr>
                      <w:rFonts w:cs="Times New Roman"/>
                      <w:sz w:val="16"/>
                      <w:szCs w:val="16"/>
                      <w:lang w:val="ru-RU"/>
                    </w:rPr>
                  </w:pPr>
                </w:p>
              </w:tc>
              <w:tc>
                <w:tcPr>
                  <w:tcW w:w="2007"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line="256" w:lineRule="auto"/>
                    <w:rPr>
                      <w:rFonts w:ascii="Times New Roman" w:hAnsi="Times New Roman" w:cs="Times New Roman"/>
                      <w:sz w:val="16"/>
                      <w:szCs w:val="16"/>
                    </w:rPr>
                  </w:pPr>
                  <w:r w:rsidRPr="00762DFD">
                    <w:rPr>
                      <w:rFonts w:ascii="Times New Roman" w:hAnsi="Times New Roman" w:cs="Times New Roman"/>
                      <w:sz w:val="16"/>
                      <w:szCs w:val="16"/>
                    </w:rPr>
                    <w:t>Құқық қорғау органдарының қатысуымен Мемлекеттік органдардың әрекеттері мен әрекетсіздігіне инвесторлардың шағымдарын қарау үшін инвестициялық омбудсмен орынбасарының төрағалығымен жұмыс тобын құру</w:t>
                  </w:r>
                </w:p>
              </w:tc>
              <w:tc>
                <w:tcPr>
                  <w:tcW w:w="851" w:type="dxa"/>
                  <w:tcBorders>
                    <w:top w:val="single" w:sz="4" w:space="0" w:color="auto"/>
                    <w:left w:val="single" w:sz="4" w:space="0" w:color="auto"/>
                    <w:bottom w:val="single" w:sz="4" w:space="0" w:color="auto"/>
                    <w:right w:val="single" w:sz="4" w:space="0" w:color="auto"/>
                  </w:tcBorders>
                  <w:hideMark/>
                </w:tcPr>
                <w:p w:rsidR="00762DFD" w:rsidRPr="00762DFD" w:rsidRDefault="00762DFD" w:rsidP="00762DFD">
                  <w:pPr>
                    <w:spacing w:line="256" w:lineRule="auto"/>
                    <w:rPr>
                      <w:rFonts w:ascii="Times New Roman" w:hAnsi="Times New Roman" w:cs="Times New Roman"/>
                      <w:sz w:val="16"/>
                      <w:szCs w:val="16"/>
                    </w:rPr>
                  </w:pPr>
                  <w:r w:rsidRPr="00762DFD">
                    <w:rPr>
                      <w:rFonts w:ascii="Times New Roman" w:hAnsi="Times New Roman" w:cs="Times New Roman"/>
                      <w:sz w:val="16"/>
                      <w:szCs w:val="16"/>
                    </w:rPr>
                    <w:t>Үкіметке ақпарат</w:t>
                  </w:r>
                </w:p>
              </w:tc>
              <w:tc>
                <w:tcPr>
                  <w:tcW w:w="708"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Жыл сайын</w:t>
                  </w:r>
                </w:p>
              </w:tc>
              <w:tc>
                <w:tcPr>
                  <w:tcW w:w="710" w:type="dxa"/>
                  <w:tcBorders>
                    <w:top w:val="single" w:sz="4" w:space="0" w:color="auto"/>
                    <w:left w:val="single" w:sz="4" w:space="0" w:color="auto"/>
                    <w:bottom w:val="single" w:sz="4" w:space="0" w:color="auto"/>
                    <w:right w:val="single" w:sz="4" w:space="0" w:color="auto"/>
                  </w:tcBorders>
                  <w:vAlign w:val="center"/>
                  <w:hideMark/>
                </w:tcPr>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СІМ, ҰЭМ, ІІМ, ӘК (келісім бойынша),</w:t>
                  </w:r>
                </w:p>
                <w:p w:rsidR="00762DFD" w:rsidRPr="00762DFD" w:rsidRDefault="00762DFD" w:rsidP="00762DFD">
                  <w:pPr>
                    <w:spacing w:after="0" w:line="256" w:lineRule="auto"/>
                    <w:jc w:val="center"/>
                    <w:rPr>
                      <w:rFonts w:ascii="Times New Roman" w:hAnsi="Times New Roman" w:cs="Times New Roman"/>
                      <w:sz w:val="16"/>
                      <w:szCs w:val="16"/>
                    </w:rPr>
                  </w:pPr>
                  <w:r w:rsidRPr="00762DFD">
                    <w:rPr>
                      <w:rFonts w:ascii="Times New Roman" w:hAnsi="Times New Roman" w:cs="Times New Roman"/>
                      <w:sz w:val="16"/>
                      <w:szCs w:val="16"/>
                    </w:rPr>
                    <w:t>БП (келісім бойынша)</w:t>
                  </w:r>
                </w:p>
              </w:tc>
            </w:tr>
          </w:tbl>
          <w:p w:rsidR="00762DFD" w:rsidRPr="00762DFD" w:rsidRDefault="00762DFD" w:rsidP="00762DFD">
            <w:pPr>
              <w:rPr>
                <w:rFonts w:ascii="Times New Roman" w:hAnsi="Times New Roman" w:cs="Times New Roman"/>
                <w:sz w:val="16"/>
                <w:szCs w:val="16"/>
              </w:rPr>
            </w:pP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Ескерту: аббревиатуралардың транскрипциясы:</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Әділетмині-Қазақстан Республикасының Әділет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ҚРБҚДА-Қазақстан Республикасындағы бәсекелестікті қорғау және дамыту агенттігі;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Еңбекмині-Қазақстан Республикасының Еңбек және халықты әлеуметтік қорғау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ЖІӨ - жалпы ішкі өнім;</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ИИДМ – Қазақстан Республикасы Индустрия және инфрақұрылымдық даму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Қаржымині-Қазақстан Республикасының Қаржы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СИМ-Қазақстан Республикасының сауда және интеграция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ҰКП – «Атамекен» Қазақстан Республикасының Ұлттық Кәсіпкерлер Палатасы;</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ҰЭМ-Қазақстан Республикасының Ұлттық экономика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СІМ-Сыртқы істер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ЦДИАӨМ-Қазақстан Республикасының цифрлық даму, инновациялар және аэроғарыш өнеркәсібі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ШОК-шағын және орта кәсіпкерлік;</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ЭМ-Қазақстан Республикасының Энергетика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АШМ-Қазақстан Республикасы Ауыл шаруашылығы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МСМ-Қазақстан Республикасы Мәдениет және спорт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ЭБЖМ-Қазақстан Республикасының Экология және табиғи ресурстар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ІІМ-Қазақстан Республикасының Ішкі істер министрлігі;</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ҚР СЖРАҰСБ-Қазақстан Республикасы Стратегиялық жоспарлау және реформалар агенттігінің ұлттық статистика бюросы;</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БП-Қазақстан Республикасының Бас прокуратурасы;</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ӘК-Қазақстан Республикасының Жоғарғы Соты;</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«Бәйтерек» ҰБХ» АҚ – «Бәйтерек» Ұлттық басқарушы холдингі» акционерлік қоғамы;</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«Қазпошта» АҚ – «Қазпошта» акционерлік қоғамы;</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Еңбекақы төлеу қоры;</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ҚҚС-қосылған құн салығы;</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 xml:space="preserve">КТС-корпоративтік табыс салығы; </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 xml:space="preserve">ЖАО-жергілікті атқарушы органдар; </w:t>
            </w:r>
          </w:p>
          <w:p w:rsidR="00762DFD" w:rsidRPr="00762DFD" w:rsidRDefault="00762DFD" w:rsidP="00762DFD">
            <w:pPr>
              <w:rPr>
                <w:rFonts w:ascii="Times New Roman" w:hAnsi="Times New Roman" w:cs="Times New Roman"/>
                <w:sz w:val="16"/>
                <w:szCs w:val="16"/>
              </w:rPr>
            </w:pPr>
            <w:r w:rsidRPr="00762DFD">
              <w:rPr>
                <w:rFonts w:ascii="Times New Roman" w:hAnsi="Times New Roman" w:cs="Times New Roman"/>
                <w:sz w:val="16"/>
                <w:szCs w:val="16"/>
              </w:rPr>
              <w:t>ЕДБ-Екінші деңгейдегі банктер.</w:t>
            </w:r>
            <w:bookmarkStart w:id="19" w:name="_GoBack"/>
            <w:bookmarkEnd w:id="19"/>
          </w:p>
        </w:tc>
        <w:tc>
          <w:tcPr>
            <w:tcW w:w="2552" w:type="dxa"/>
          </w:tcPr>
          <w:p w:rsidR="008708A6" w:rsidRPr="002134B6" w:rsidRDefault="008708A6" w:rsidP="008708A6">
            <w:pPr>
              <w:widowControl w:val="0"/>
              <w:tabs>
                <w:tab w:val="left" w:pos="567"/>
              </w:tabs>
              <w:autoSpaceDE w:val="0"/>
              <w:autoSpaceDN w:val="0"/>
              <w:adjustRightInd w:val="0"/>
              <w:ind w:firstLine="175"/>
              <w:jc w:val="both"/>
              <w:rPr>
                <w:rFonts w:ascii="Times New Roman" w:eastAsia="Times New Roman" w:hAnsi="Times New Roman" w:cs="Times New Roman"/>
                <w:color w:val="000000"/>
                <w:sz w:val="24"/>
                <w:szCs w:val="24"/>
                <w:lang w:val="kk-KZ"/>
              </w:rPr>
            </w:pPr>
            <w:r w:rsidRPr="002134B6">
              <w:rPr>
                <w:rFonts w:ascii="Times New Roman" w:eastAsia="Times New Roman" w:hAnsi="Times New Roman" w:cs="Times New Roman"/>
                <w:color w:val="000000"/>
                <w:sz w:val="24"/>
                <w:szCs w:val="24"/>
                <w:lang w:val="kk-KZ"/>
              </w:rPr>
              <w:lastRenderedPageBreak/>
              <w:t xml:space="preserve">2023 жылғы 29 наурызда сегізінші шақырылымдағы ҚР Парламентінің бірінші сессиясының ашылуында берілген Қазақстан Республикасы Президентінің тапсырмасын орындау мақсатында Шағын және орта бизнесті қолдаудың бірыңғай кешенді </w:t>
            </w:r>
            <w:r w:rsidRPr="002134B6">
              <w:rPr>
                <w:rFonts w:ascii="Times New Roman" w:eastAsia="Times New Roman" w:hAnsi="Times New Roman" w:cs="Times New Roman"/>
                <w:color w:val="000000"/>
                <w:sz w:val="24"/>
                <w:szCs w:val="24"/>
                <w:lang w:val="kk-KZ"/>
              </w:rPr>
              <w:lastRenderedPageBreak/>
              <w:t>бағдарламасын, сондай-ақ орта бизнесті дамытудың жаңа тәсілдерін әзірлеу бойынша шағын және орта бизнесті қолдаудың бірыңғай кешенді жоспарын әзірлеуге қатысты шок-ты қолдау бойынша қосымша шаралар әзірленді.</w:t>
            </w:r>
          </w:p>
          <w:p w:rsidR="008708A6" w:rsidRPr="00776003" w:rsidRDefault="008708A6" w:rsidP="008708A6">
            <w:pPr>
              <w:widowControl w:val="0"/>
              <w:tabs>
                <w:tab w:val="left" w:pos="567"/>
              </w:tabs>
              <w:autoSpaceDE w:val="0"/>
              <w:autoSpaceDN w:val="0"/>
              <w:adjustRightInd w:val="0"/>
              <w:ind w:firstLine="175"/>
              <w:jc w:val="both"/>
              <w:rPr>
                <w:rFonts w:ascii="Times New Roman" w:eastAsia="Times New Roman" w:hAnsi="Times New Roman" w:cs="Times New Roman"/>
                <w:color w:val="000000"/>
                <w:sz w:val="24"/>
                <w:szCs w:val="24"/>
                <w:lang w:val="kk-KZ"/>
              </w:rPr>
            </w:pPr>
            <w:r w:rsidRPr="00776003">
              <w:rPr>
                <w:rFonts w:ascii="Times New Roman" w:eastAsia="Times New Roman" w:hAnsi="Times New Roman" w:cs="Times New Roman"/>
                <w:color w:val="000000"/>
                <w:sz w:val="24"/>
                <w:szCs w:val="24"/>
                <w:lang w:val="kk-KZ"/>
              </w:rPr>
              <w:t xml:space="preserve">Кәсіпкерлікті сапалы дамыту үшін өсу әлеуеті бар және одан әрі өсуге ұмтылатын бәсекеге қабілетті шағын және орта кәсіпорындарға басым қолдау көрсету ұсынылады. </w:t>
            </w:r>
          </w:p>
          <w:p w:rsidR="008708A6" w:rsidRPr="00776003" w:rsidRDefault="008708A6" w:rsidP="008708A6">
            <w:pPr>
              <w:widowControl w:val="0"/>
              <w:tabs>
                <w:tab w:val="left" w:pos="567"/>
              </w:tabs>
              <w:autoSpaceDE w:val="0"/>
              <w:autoSpaceDN w:val="0"/>
              <w:adjustRightInd w:val="0"/>
              <w:ind w:firstLine="175"/>
              <w:jc w:val="both"/>
              <w:rPr>
                <w:rFonts w:ascii="Times New Roman" w:eastAsia="Times New Roman" w:hAnsi="Times New Roman" w:cs="Times New Roman"/>
                <w:color w:val="000000"/>
                <w:sz w:val="24"/>
                <w:szCs w:val="24"/>
                <w:lang w:val="kk-KZ"/>
              </w:rPr>
            </w:pPr>
            <w:r w:rsidRPr="00776003">
              <w:rPr>
                <w:rFonts w:ascii="Times New Roman" w:eastAsia="Times New Roman" w:hAnsi="Times New Roman" w:cs="Times New Roman"/>
                <w:color w:val="000000"/>
                <w:sz w:val="24"/>
                <w:szCs w:val="24"/>
                <w:lang w:val="kk-KZ"/>
              </w:rPr>
              <w:t>Жаңадан бастаған компаниялар үшін бизнесті құру үшін гранттар мен микрокредиттер түрінде қаржылық емес ынталандырулар мен бизнесті дамытуға қол жетімді қаржыландыру ұсынылады.</w:t>
            </w:r>
          </w:p>
          <w:p w:rsidR="008708A6" w:rsidRPr="00776003" w:rsidRDefault="008708A6" w:rsidP="008708A6">
            <w:pPr>
              <w:widowControl w:val="0"/>
              <w:tabs>
                <w:tab w:val="left" w:pos="567"/>
              </w:tabs>
              <w:autoSpaceDE w:val="0"/>
              <w:autoSpaceDN w:val="0"/>
              <w:adjustRightInd w:val="0"/>
              <w:ind w:firstLine="175"/>
              <w:jc w:val="both"/>
              <w:rPr>
                <w:rFonts w:ascii="Times New Roman" w:eastAsia="Times New Roman" w:hAnsi="Times New Roman" w:cs="Times New Roman"/>
                <w:color w:val="000000"/>
                <w:sz w:val="24"/>
                <w:szCs w:val="24"/>
                <w:lang w:val="kk-KZ"/>
              </w:rPr>
            </w:pPr>
            <w:r w:rsidRPr="00776003">
              <w:rPr>
                <w:rFonts w:ascii="Times New Roman" w:eastAsia="Times New Roman" w:hAnsi="Times New Roman" w:cs="Times New Roman"/>
                <w:color w:val="000000"/>
                <w:sz w:val="24"/>
                <w:szCs w:val="24"/>
                <w:lang w:val="kk-KZ"/>
              </w:rPr>
              <w:t xml:space="preserve">Құралдардың кең пулын өсудің оң </w:t>
            </w:r>
            <w:r w:rsidRPr="00776003">
              <w:rPr>
                <w:rFonts w:ascii="Times New Roman" w:eastAsia="Times New Roman" w:hAnsi="Times New Roman" w:cs="Times New Roman"/>
                <w:color w:val="000000"/>
                <w:sz w:val="24"/>
                <w:szCs w:val="24"/>
                <w:lang w:val="kk-KZ"/>
              </w:rPr>
              <w:lastRenderedPageBreak/>
              <w:t xml:space="preserve">динамикасы бар ШОБ ұсыну ұсынылады. Олар: инфрақұрылымға қол жеткізу, оқыту, өндіріс тиімділігін арттыру бойынша консультациялық қызметтер, жұмыс істеп тұрған бизнесті дамытуға арналған гранттар және жеңілдікті несиелер. </w:t>
            </w:r>
          </w:p>
          <w:p w:rsidR="008708A6" w:rsidRPr="00776003" w:rsidRDefault="008708A6" w:rsidP="008708A6">
            <w:pPr>
              <w:widowControl w:val="0"/>
              <w:tabs>
                <w:tab w:val="left" w:pos="567"/>
              </w:tabs>
              <w:autoSpaceDE w:val="0"/>
              <w:autoSpaceDN w:val="0"/>
              <w:adjustRightInd w:val="0"/>
              <w:ind w:firstLine="175"/>
              <w:jc w:val="both"/>
              <w:rPr>
                <w:rFonts w:ascii="Times New Roman" w:eastAsia="Times New Roman" w:hAnsi="Times New Roman" w:cs="Times New Roman"/>
                <w:color w:val="000000"/>
                <w:sz w:val="24"/>
                <w:szCs w:val="24"/>
                <w:lang w:val="kk-KZ"/>
              </w:rPr>
            </w:pPr>
            <w:r w:rsidRPr="00776003">
              <w:rPr>
                <w:rFonts w:ascii="Times New Roman" w:eastAsia="Times New Roman" w:hAnsi="Times New Roman" w:cs="Times New Roman"/>
                <w:color w:val="000000"/>
                <w:sz w:val="24"/>
                <w:szCs w:val="24"/>
                <w:lang w:val="kk-KZ"/>
              </w:rPr>
              <w:t>Тұрақты өсіп келе жатқан орта бизнес үшін жеңілдетілген несиелеу, шығындарды өтеу, инфрақұрылымға қол жеткізу, салық және фискалдық ынталандыру және сыртқы нарықтарды қолдау сияқты құралдарды қамтитын құралдардың максималды портфелін ұсыну ұсынылады.</w:t>
            </w:r>
          </w:p>
          <w:p w:rsidR="008708A6" w:rsidRPr="00776003" w:rsidRDefault="008708A6" w:rsidP="008708A6">
            <w:pPr>
              <w:widowControl w:val="0"/>
              <w:tabs>
                <w:tab w:val="left" w:pos="567"/>
              </w:tabs>
              <w:autoSpaceDE w:val="0"/>
              <w:autoSpaceDN w:val="0"/>
              <w:adjustRightInd w:val="0"/>
              <w:ind w:firstLine="175"/>
              <w:jc w:val="both"/>
              <w:rPr>
                <w:rFonts w:ascii="Times New Roman" w:eastAsia="Times New Roman" w:hAnsi="Times New Roman" w:cs="Times New Roman"/>
                <w:color w:val="000000"/>
                <w:sz w:val="24"/>
                <w:szCs w:val="24"/>
                <w:lang w:val="kk-KZ"/>
              </w:rPr>
            </w:pPr>
            <w:r w:rsidRPr="00776003">
              <w:rPr>
                <w:rFonts w:ascii="Times New Roman" w:eastAsia="Times New Roman" w:hAnsi="Times New Roman" w:cs="Times New Roman"/>
                <w:color w:val="000000"/>
                <w:sz w:val="24"/>
                <w:szCs w:val="24"/>
                <w:lang w:val="kk-KZ"/>
              </w:rPr>
              <w:t xml:space="preserve">Жалпы, бәсекеге қабілетті ШОБ дамыту үшін үш бағыттан тұратын кешенді тәсілдер ұсынылады: институционалдық </w:t>
            </w:r>
            <w:r w:rsidRPr="00776003">
              <w:rPr>
                <w:rFonts w:ascii="Times New Roman" w:eastAsia="Times New Roman" w:hAnsi="Times New Roman" w:cs="Times New Roman"/>
                <w:color w:val="000000"/>
                <w:sz w:val="24"/>
                <w:szCs w:val="24"/>
                <w:lang w:val="kk-KZ"/>
              </w:rPr>
              <w:lastRenderedPageBreak/>
              <w:t>шаралар, инфрақұрылымдық және тікелей ынталандыру.</w:t>
            </w:r>
          </w:p>
          <w:p w:rsidR="008708A6" w:rsidRPr="00776003" w:rsidRDefault="008708A6" w:rsidP="008708A6">
            <w:pPr>
              <w:widowControl w:val="0"/>
              <w:tabs>
                <w:tab w:val="left" w:pos="567"/>
              </w:tabs>
              <w:autoSpaceDE w:val="0"/>
              <w:autoSpaceDN w:val="0"/>
              <w:adjustRightInd w:val="0"/>
              <w:ind w:firstLine="175"/>
              <w:jc w:val="both"/>
              <w:rPr>
                <w:rFonts w:ascii="Times New Roman" w:eastAsia="Times New Roman" w:hAnsi="Times New Roman" w:cs="Times New Roman"/>
                <w:color w:val="000000"/>
                <w:sz w:val="24"/>
                <w:szCs w:val="24"/>
                <w:lang w:val="kk-KZ"/>
              </w:rPr>
            </w:pPr>
            <w:r w:rsidRPr="00776003">
              <w:rPr>
                <w:rFonts w:ascii="Times New Roman" w:eastAsia="Times New Roman" w:hAnsi="Times New Roman" w:cs="Times New Roman"/>
                <w:color w:val="000000"/>
                <w:sz w:val="24"/>
                <w:szCs w:val="24"/>
                <w:lang w:val="kk-KZ"/>
              </w:rPr>
              <w:t>Мемлекет басшысы аталған сессияда сөйлеген сөзінде ШОБ-ты қолдау саясаты тұтастай алғанда мемлекетіміздің ұзақ мерзімді перспективаға арналған тұрақты стратегиясына айналуға тиіс екенін атап өтті.</w:t>
            </w:r>
          </w:p>
          <w:p w:rsidR="008708A6" w:rsidRPr="00776003" w:rsidRDefault="008708A6" w:rsidP="008708A6">
            <w:pPr>
              <w:widowControl w:val="0"/>
              <w:tabs>
                <w:tab w:val="left" w:pos="567"/>
              </w:tabs>
              <w:autoSpaceDE w:val="0"/>
              <w:autoSpaceDN w:val="0"/>
              <w:adjustRightInd w:val="0"/>
              <w:ind w:firstLine="175"/>
              <w:jc w:val="both"/>
              <w:rPr>
                <w:rFonts w:ascii="Times New Roman" w:eastAsia="Times New Roman" w:hAnsi="Times New Roman" w:cs="Times New Roman"/>
                <w:color w:val="000000"/>
                <w:sz w:val="24"/>
                <w:szCs w:val="24"/>
                <w:lang w:val="kk-KZ"/>
              </w:rPr>
            </w:pPr>
            <w:r w:rsidRPr="00776003">
              <w:rPr>
                <w:rFonts w:ascii="Times New Roman" w:eastAsia="Times New Roman" w:hAnsi="Times New Roman" w:cs="Times New Roman"/>
                <w:color w:val="000000"/>
                <w:sz w:val="24"/>
                <w:szCs w:val="24"/>
                <w:lang w:val="kk-KZ"/>
              </w:rPr>
              <w:t xml:space="preserve">Мемлекеттік жоспарлау жүйесіне сәйкес мемлекеттік жоспарлау жүйесінің жоғары тұрған құжаттарында айқындалған мақсаттарға, міндеттер мен тәсілдерге қол жеткізуге бағытталған тиісті саясатты іске асырудың негізгі қағидаттары мен тәсілдерін айқындайтын құжат даму тұжырымдамасы болып табылады. </w:t>
            </w:r>
          </w:p>
          <w:p w:rsidR="008708A6" w:rsidRPr="00776003" w:rsidRDefault="008708A6" w:rsidP="008708A6">
            <w:pPr>
              <w:widowControl w:val="0"/>
              <w:tabs>
                <w:tab w:val="left" w:pos="567"/>
              </w:tabs>
              <w:autoSpaceDE w:val="0"/>
              <w:autoSpaceDN w:val="0"/>
              <w:adjustRightInd w:val="0"/>
              <w:ind w:firstLine="175"/>
              <w:jc w:val="both"/>
              <w:rPr>
                <w:rFonts w:ascii="Times New Roman" w:eastAsia="Times New Roman" w:hAnsi="Times New Roman" w:cs="Times New Roman"/>
                <w:color w:val="000000"/>
                <w:sz w:val="24"/>
                <w:szCs w:val="24"/>
                <w:lang w:val="kk-KZ"/>
              </w:rPr>
            </w:pPr>
            <w:r w:rsidRPr="00776003">
              <w:rPr>
                <w:rFonts w:ascii="Times New Roman" w:eastAsia="Times New Roman" w:hAnsi="Times New Roman" w:cs="Times New Roman"/>
                <w:color w:val="000000"/>
                <w:sz w:val="24"/>
                <w:szCs w:val="24"/>
                <w:lang w:val="kk-KZ"/>
              </w:rPr>
              <w:lastRenderedPageBreak/>
              <w:t>Бүгінгі таңда ҚР – да шағын және орта кәсіпкерлікті дамытудың 2030 жылға дейінгі тұжырымдамасы-ШОБ-ты дамытудың ұзақ мерзімді тәсілдері мен қағидаттарын көрсететін құжат қолданыста.</w:t>
            </w:r>
          </w:p>
          <w:p w:rsidR="00D75AF2" w:rsidRPr="00776003" w:rsidRDefault="008708A6" w:rsidP="008708A6">
            <w:pPr>
              <w:widowControl w:val="0"/>
              <w:tabs>
                <w:tab w:val="left" w:pos="567"/>
              </w:tabs>
              <w:autoSpaceDE w:val="0"/>
              <w:autoSpaceDN w:val="0"/>
              <w:adjustRightInd w:val="0"/>
              <w:ind w:firstLine="318"/>
              <w:jc w:val="both"/>
              <w:rPr>
                <w:rFonts w:ascii="Times New Roman" w:eastAsia="Times New Roman" w:hAnsi="Times New Roman" w:cs="Times New Roman"/>
                <w:color w:val="000000"/>
                <w:sz w:val="24"/>
                <w:szCs w:val="24"/>
                <w:lang w:val="kk-KZ"/>
              </w:rPr>
            </w:pPr>
            <w:r w:rsidRPr="00776003">
              <w:rPr>
                <w:rFonts w:ascii="Times New Roman" w:eastAsia="Times New Roman" w:hAnsi="Times New Roman" w:cs="Times New Roman"/>
                <w:color w:val="000000"/>
                <w:sz w:val="24"/>
                <w:szCs w:val="24"/>
                <w:lang w:val="kk-KZ"/>
              </w:rPr>
              <w:t>Осыған байланысты, қолданыстағы тұжырымдаманы өзектендіру және жаңа шараларды енгізу бөлігінде аталған тұжырымдаманы іске асыру жөніндегі іс-қимыл жоспарына өзгерістер енгізу ұсынылады, бұл ҚР Президентінің «мемлекеттік аппарат қызметін бюрократияландыру жөніндегі шаралар туралы</w:t>
            </w:r>
            <w:r>
              <w:rPr>
                <w:rFonts w:ascii="Times New Roman" w:eastAsia="Times New Roman" w:hAnsi="Times New Roman" w:cs="Times New Roman"/>
                <w:color w:val="000000"/>
                <w:sz w:val="24"/>
                <w:szCs w:val="24"/>
                <w:lang w:val="kk-KZ"/>
              </w:rPr>
              <w:t xml:space="preserve">» </w:t>
            </w:r>
            <w:r w:rsidRPr="00776003">
              <w:rPr>
                <w:rFonts w:ascii="Times New Roman" w:eastAsia="Times New Roman" w:hAnsi="Times New Roman" w:cs="Times New Roman"/>
                <w:color w:val="000000"/>
                <w:sz w:val="24"/>
                <w:szCs w:val="24"/>
                <w:lang w:val="kk-KZ"/>
              </w:rPr>
              <w:t>Жарлығымен сәйкес келеді.</w:t>
            </w:r>
          </w:p>
        </w:tc>
      </w:tr>
    </w:tbl>
    <w:p w:rsidR="00A96F70" w:rsidRPr="00776003" w:rsidRDefault="00A96F70" w:rsidP="00693C7A">
      <w:pPr>
        <w:jc w:val="center"/>
        <w:rPr>
          <w:rFonts w:ascii="Times New Roman" w:hAnsi="Times New Roman" w:cs="Times New Roman"/>
          <w:sz w:val="24"/>
          <w:szCs w:val="24"/>
          <w:lang w:val="kk-KZ"/>
        </w:rPr>
      </w:pPr>
    </w:p>
    <w:sectPr w:rsidR="00A96F70" w:rsidRPr="00776003" w:rsidSect="00D6773D">
      <w:headerReference w:type="default" r:id="rId7"/>
      <w:pgSz w:w="16838" w:h="11906" w:orient="landscape"/>
      <w:pgMar w:top="1134"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E23" w:rsidRDefault="00BB7E23" w:rsidP="00D6773D">
      <w:pPr>
        <w:spacing w:after="0" w:line="240" w:lineRule="auto"/>
      </w:pPr>
      <w:r>
        <w:separator/>
      </w:r>
    </w:p>
  </w:endnote>
  <w:endnote w:type="continuationSeparator" w:id="0">
    <w:p w:rsidR="00BB7E23" w:rsidRDefault="00BB7E23" w:rsidP="00D67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E23" w:rsidRDefault="00BB7E23" w:rsidP="00D6773D">
      <w:pPr>
        <w:spacing w:after="0" w:line="240" w:lineRule="auto"/>
      </w:pPr>
      <w:r>
        <w:separator/>
      </w:r>
    </w:p>
  </w:footnote>
  <w:footnote w:type="continuationSeparator" w:id="0">
    <w:p w:rsidR="00BB7E23" w:rsidRDefault="00BB7E23" w:rsidP="00D677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2257586"/>
      <w:docPartObj>
        <w:docPartGallery w:val="Page Numbers (Top of Page)"/>
        <w:docPartUnique/>
      </w:docPartObj>
    </w:sdtPr>
    <w:sdtEndPr>
      <w:rPr>
        <w:rFonts w:ascii="Times New Roman" w:hAnsi="Times New Roman" w:cs="Times New Roman"/>
      </w:rPr>
    </w:sdtEndPr>
    <w:sdtContent>
      <w:p w:rsidR="00F0016E" w:rsidRPr="00563D83" w:rsidRDefault="00F0016E">
        <w:pPr>
          <w:pStyle w:val="a4"/>
          <w:jc w:val="center"/>
          <w:rPr>
            <w:rFonts w:ascii="Times New Roman" w:hAnsi="Times New Roman" w:cs="Times New Roman"/>
          </w:rPr>
        </w:pPr>
        <w:r w:rsidRPr="00563D83">
          <w:rPr>
            <w:rFonts w:ascii="Times New Roman" w:hAnsi="Times New Roman" w:cs="Times New Roman"/>
          </w:rPr>
          <w:fldChar w:fldCharType="begin"/>
        </w:r>
        <w:r w:rsidRPr="00563D83">
          <w:rPr>
            <w:rFonts w:ascii="Times New Roman" w:hAnsi="Times New Roman" w:cs="Times New Roman"/>
          </w:rPr>
          <w:instrText>PAGE   \* MERGEFORMAT</w:instrText>
        </w:r>
        <w:r w:rsidRPr="00563D83">
          <w:rPr>
            <w:rFonts w:ascii="Times New Roman" w:hAnsi="Times New Roman" w:cs="Times New Roman"/>
          </w:rPr>
          <w:fldChar w:fldCharType="separate"/>
        </w:r>
        <w:r w:rsidR="00762DFD">
          <w:rPr>
            <w:rFonts w:ascii="Times New Roman" w:hAnsi="Times New Roman" w:cs="Times New Roman"/>
            <w:noProof/>
          </w:rPr>
          <w:t>14</w:t>
        </w:r>
        <w:r w:rsidRPr="00563D83">
          <w:rPr>
            <w:rFonts w:ascii="Times New Roman" w:hAnsi="Times New Roman" w:cs="Times New Roman"/>
          </w:rPr>
          <w:fldChar w:fldCharType="end"/>
        </w:r>
      </w:p>
    </w:sdtContent>
  </w:sdt>
  <w:p w:rsidR="00F0016E" w:rsidRDefault="00F0016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925CAD"/>
    <w:multiLevelType w:val="hybridMultilevel"/>
    <w:tmpl w:val="3E6873E0"/>
    <w:lvl w:ilvl="0" w:tplc="5FB2995E">
      <w:start w:val="1"/>
      <w:numFmt w:val="decimal"/>
      <w:lvlText w:val="%1."/>
      <w:lvlJc w:val="left"/>
      <w:pPr>
        <w:ind w:left="615" w:hanging="360"/>
      </w:pPr>
      <w:rPr>
        <w:rFonts w:cstheme="minorBidi" w:hint="default"/>
      </w:rPr>
    </w:lvl>
    <w:lvl w:ilvl="1" w:tplc="20000019" w:tentative="1">
      <w:start w:val="1"/>
      <w:numFmt w:val="lowerLetter"/>
      <w:lvlText w:val="%2."/>
      <w:lvlJc w:val="left"/>
      <w:pPr>
        <w:ind w:left="1244" w:hanging="360"/>
      </w:pPr>
    </w:lvl>
    <w:lvl w:ilvl="2" w:tplc="2000001B" w:tentative="1">
      <w:start w:val="1"/>
      <w:numFmt w:val="lowerRoman"/>
      <w:lvlText w:val="%3."/>
      <w:lvlJc w:val="right"/>
      <w:pPr>
        <w:ind w:left="1964" w:hanging="180"/>
      </w:pPr>
    </w:lvl>
    <w:lvl w:ilvl="3" w:tplc="2000000F" w:tentative="1">
      <w:start w:val="1"/>
      <w:numFmt w:val="decimal"/>
      <w:lvlText w:val="%4."/>
      <w:lvlJc w:val="left"/>
      <w:pPr>
        <w:ind w:left="2684" w:hanging="360"/>
      </w:pPr>
    </w:lvl>
    <w:lvl w:ilvl="4" w:tplc="20000019" w:tentative="1">
      <w:start w:val="1"/>
      <w:numFmt w:val="lowerLetter"/>
      <w:lvlText w:val="%5."/>
      <w:lvlJc w:val="left"/>
      <w:pPr>
        <w:ind w:left="3404" w:hanging="360"/>
      </w:pPr>
    </w:lvl>
    <w:lvl w:ilvl="5" w:tplc="2000001B" w:tentative="1">
      <w:start w:val="1"/>
      <w:numFmt w:val="lowerRoman"/>
      <w:lvlText w:val="%6."/>
      <w:lvlJc w:val="right"/>
      <w:pPr>
        <w:ind w:left="4124" w:hanging="180"/>
      </w:pPr>
    </w:lvl>
    <w:lvl w:ilvl="6" w:tplc="2000000F" w:tentative="1">
      <w:start w:val="1"/>
      <w:numFmt w:val="decimal"/>
      <w:lvlText w:val="%7."/>
      <w:lvlJc w:val="left"/>
      <w:pPr>
        <w:ind w:left="4844" w:hanging="360"/>
      </w:pPr>
    </w:lvl>
    <w:lvl w:ilvl="7" w:tplc="20000019" w:tentative="1">
      <w:start w:val="1"/>
      <w:numFmt w:val="lowerLetter"/>
      <w:lvlText w:val="%8."/>
      <w:lvlJc w:val="left"/>
      <w:pPr>
        <w:ind w:left="5564" w:hanging="360"/>
      </w:pPr>
    </w:lvl>
    <w:lvl w:ilvl="8" w:tplc="2000001B" w:tentative="1">
      <w:start w:val="1"/>
      <w:numFmt w:val="lowerRoman"/>
      <w:lvlText w:val="%9."/>
      <w:lvlJc w:val="right"/>
      <w:pPr>
        <w:ind w:left="6284" w:hanging="180"/>
      </w:pPr>
    </w:lvl>
  </w:abstractNum>
  <w:abstractNum w:abstractNumId="1" w15:restartNumberingAfterBreak="0">
    <w:nsid w:val="7EEB4AB1"/>
    <w:multiLevelType w:val="hybridMultilevel"/>
    <w:tmpl w:val="6576EED0"/>
    <w:lvl w:ilvl="0" w:tplc="4FE2F8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F70"/>
    <w:rsid w:val="000169CC"/>
    <w:rsid w:val="00085125"/>
    <w:rsid w:val="001F40FD"/>
    <w:rsid w:val="00207F27"/>
    <w:rsid w:val="002134B6"/>
    <w:rsid w:val="0023672B"/>
    <w:rsid w:val="00273BD1"/>
    <w:rsid w:val="00287C58"/>
    <w:rsid w:val="002B2358"/>
    <w:rsid w:val="002C2CD4"/>
    <w:rsid w:val="0032504F"/>
    <w:rsid w:val="003B033A"/>
    <w:rsid w:val="003B034D"/>
    <w:rsid w:val="003D537B"/>
    <w:rsid w:val="00407E64"/>
    <w:rsid w:val="00411DB8"/>
    <w:rsid w:val="004B4C16"/>
    <w:rsid w:val="004D0989"/>
    <w:rsid w:val="004E1840"/>
    <w:rsid w:val="005111CC"/>
    <w:rsid w:val="00563D83"/>
    <w:rsid w:val="0058285E"/>
    <w:rsid w:val="005A41CC"/>
    <w:rsid w:val="005C07FF"/>
    <w:rsid w:val="00644F18"/>
    <w:rsid w:val="006651BC"/>
    <w:rsid w:val="00693C7A"/>
    <w:rsid w:val="006C05AE"/>
    <w:rsid w:val="006D433F"/>
    <w:rsid w:val="00700482"/>
    <w:rsid w:val="0071683F"/>
    <w:rsid w:val="00720EBB"/>
    <w:rsid w:val="00762DFD"/>
    <w:rsid w:val="00763164"/>
    <w:rsid w:val="00776003"/>
    <w:rsid w:val="00826880"/>
    <w:rsid w:val="008708A6"/>
    <w:rsid w:val="00960670"/>
    <w:rsid w:val="009B5434"/>
    <w:rsid w:val="009C56AF"/>
    <w:rsid w:val="00A0058A"/>
    <w:rsid w:val="00A72B36"/>
    <w:rsid w:val="00A96F70"/>
    <w:rsid w:val="00B97B31"/>
    <w:rsid w:val="00BB7E23"/>
    <w:rsid w:val="00C17827"/>
    <w:rsid w:val="00C223EF"/>
    <w:rsid w:val="00D6773D"/>
    <w:rsid w:val="00D75AF2"/>
    <w:rsid w:val="00DC6362"/>
    <w:rsid w:val="00DE6FFD"/>
    <w:rsid w:val="00E96B5B"/>
    <w:rsid w:val="00F0016E"/>
    <w:rsid w:val="00F6703C"/>
    <w:rsid w:val="00F776C5"/>
    <w:rsid w:val="00F87E18"/>
    <w:rsid w:val="00FC0D31"/>
    <w:rsid w:val="00FC223A"/>
    <w:rsid w:val="00FC711A"/>
    <w:rsid w:val="00FF4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0BA7"/>
  <w15:docId w15:val="{F370619C-132F-4530-A0E2-01ADE9CE5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6AF"/>
  </w:style>
  <w:style w:type="paragraph" w:styleId="1">
    <w:name w:val="heading 1"/>
    <w:basedOn w:val="a"/>
    <w:next w:val="a"/>
    <w:link w:val="10"/>
    <w:uiPriority w:val="9"/>
    <w:qFormat/>
    <w:rsid w:val="00411DB8"/>
    <w:pPr>
      <w:keepNext/>
      <w:keepLines/>
      <w:spacing w:after="120" w:line="240" w:lineRule="auto"/>
      <w:jc w:val="both"/>
      <w:outlineLvl w:val="0"/>
    </w:pPr>
    <w:rPr>
      <w:rFonts w:ascii="Times New Roman" w:eastAsiaTheme="majorEastAsia" w:hAnsi="Times New Roman" w:cstheme="majorBidi"/>
      <w:b/>
      <w:sz w:val="28"/>
      <w:szCs w:val="32"/>
      <w:lang w:val="en-US"/>
    </w:rPr>
  </w:style>
  <w:style w:type="paragraph" w:styleId="3">
    <w:name w:val="heading 3"/>
    <w:basedOn w:val="a"/>
    <w:next w:val="a"/>
    <w:link w:val="30"/>
    <w:uiPriority w:val="9"/>
    <w:semiHidden/>
    <w:unhideWhenUsed/>
    <w:qFormat/>
    <w:rsid w:val="00FC711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6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6773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6773D"/>
  </w:style>
  <w:style w:type="paragraph" w:styleId="a6">
    <w:name w:val="footer"/>
    <w:basedOn w:val="a"/>
    <w:link w:val="a7"/>
    <w:uiPriority w:val="99"/>
    <w:unhideWhenUsed/>
    <w:rsid w:val="00D6773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6773D"/>
  </w:style>
  <w:style w:type="character" w:customStyle="1" w:styleId="10">
    <w:name w:val="Заголовок 1 Знак"/>
    <w:basedOn w:val="a0"/>
    <w:link w:val="1"/>
    <w:uiPriority w:val="9"/>
    <w:rsid w:val="00411DB8"/>
    <w:rPr>
      <w:rFonts w:ascii="Times New Roman" w:eastAsiaTheme="majorEastAsia" w:hAnsi="Times New Roman" w:cstheme="majorBidi"/>
      <w:b/>
      <w:sz w:val="28"/>
      <w:szCs w:val="32"/>
      <w:lang w:val="en-US"/>
    </w:rPr>
  </w:style>
  <w:style w:type="paragraph" w:styleId="a8">
    <w:name w:val="List Paragraph"/>
    <w:aliases w:val="маркированный,Абзац списка3,List Paragraph (numbered (a)),List Paragraph1,WB Para,List Square,References,NUMBERED PARAGRAPH,List Paragraph 1,Bullets,List_Paragraph,Multilevel para_II,Akapit z listą BS,IBL List Paragraph,Абзац"/>
    <w:basedOn w:val="a"/>
    <w:link w:val="a9"/>
    <w:uiPriority w:val="34"/>
    <w:qFormat/>
    <w:rsid w:val="00411DB8"/>
    <w:pPr>
      <w:spacing w:after="120" w:line="240" w:lineRule="auto"/>
      <w:ind w:left="720"/>
      <w:contextualSpacing/>
      <w:jc w:val="both"/>
    </w:pPr>
    <w:rPr>
      <w:rFonts w:ascii="Times New Roman" w:hAnsi="Times New Roman"/>
      <w:sz w:val="28"/>
      <w:lang w:val="en-US"/>
    </w:rPr>
  </w:style>
  <w:style w:type="character" w:customStyle="1" w:styleId="a9">
    <w:name w:val="Абзац списка Знак"/>
    <w:aliases w:val="маркированный Знак,Абзац списка3 Знак,List Paragraph (numbered (a)) Знак,List Paragraph1 Знак,WB Para Знак,List Square Знак,References Знак,NUMBERED PARAGRAPH Знак,List Paragraph 1 Знак,Bullets Знак,List_Paragraph Знак,Абзац Знак"/>
    <w:link w:val="a8"/>
    <w:uiPriority w:val="34"/>
    <w:locked/>
    <w:rsid w:val="00411DB8"/>
    <w:rPr>
      <w:rFonts w:ascii="Times New Roman" w:hAnsi="Times New Roman"/>
      <w:sz w:val="28"/>
      <w:lang w:val="en-US"/>
    </w:rPr>
  </w:style>
  <w:style w:type="paragraph" w:styleId="aa">
    <w:name w:val="Normal (Web)"/>
    <w:basedOn w:val="a"/>
    <w:uiPriority w:val="99"/>
    <w:semiHidden/>
    <w:unhideWhenUsed/>
    <w:rsid w:val="00411D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FC711A"/>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126021">
      <w:bodyDiv w:val="1"/>
      <w:marLeft w:val="0"/>
      <w:marRight w:val="0"/>
      <w:marTop w:val="0"/>
      <w:marBottom w:val="0"/>
      <w:divBdr>
        <w:top w:val="none" w:sz="0" w:space="0" w:color="auto"/>
        <w:left w:val="none" w:sz="0" w:space="0" w:color="auto"/>
        <w:bottom w:val="none" w:sz="0" w:space="0" w:color="auto"/>
        <w:right w:val="none" w:sz="0" w:space="0" w:color="auto"/>
      </w:divBdr>
    </w:div>
    <w:div w:id="1183713993">
      <w:bodyDiv w:val="1"/>
      <w:marLeft w:val="0"/>
      <w:marRight w:val="0"/>
      <w:marTop w:val="0"/>
      <w:marBottom w:val="0"/>
      <w:divBdr>
        <w:top w:val="none" w:sz="0" w:space="0" w:color="auto"/>
        <w:left w:val="none" w:sz="0" w:space="0" w:color="auto"/>
        <w:bottom w:val="none" w:sz="0" w:space="0" w:color="auto"/>
        <w:right w:val="none" w:sz="0" w:space="0" w:color="auto"/>
      </w:divBdr>
    </w:div>
    <w:div w:id="1627815779">
      <w:bodyDiv w:val="1"/>
      <w:marLeft w:val="0"/>
      <w:marRight w:val="0"/>
      <w:marTop w:val="0"/>
      <w:marBottom w:val="0"/>
      <w:divBdr>
        <w:top w:val="none" w:sz="0" w:space="0" w:color="auto"/>
        <w:left w:val="none" w:sz="0" w:space="0" w:color="auto"/>
        <w:bottom w:val="none" w:sz="0" w:space="0" w:color="auto"/>
        <w:right w:val="none" w:sz="0" w:space="0" w:color="auto"/>
      </w:divBdr>
    </w:div>
    <w:div w:id="1707371467">
      <w:bodyDiv w:val="1"/>
      <w:marLeft w:val="0"/>
      <w:marRight w:val="0"/>
      <w:marTop w:val="0"/>
      <w:marBottom w:val="0"/>
      <w:divBdr>
        <w:top w:val="none" w:sz="0" w:space="0" w:color="auto"/>
        <w:left w:val="none" w:sz="0" w:space="0" w:color="auto"/>
        <w:bottom w:val="none" w:sz="0" w:space="0" w:color="auto"/>
        <w:right w:val="none" w:sz="0" w:space="0" w:color="auto"/>
      </w:divBdr>
    </w:div>
    <w:div w:id="205484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20</Pages>
  <Words>6918</Words>
  <Characters>39434</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Рашид Джурабеков</cp:lastModifiedBy>
  <cp:revision>14</cp:revision>
  <dcterms:created xsi:type="dcterms:W3CDTF">2023-08-24T08:50:00Z</dcterms:created>
  <dcterms:modified xsi:type="dcterms:W3CDTF">2023-09-06T10:04:00Z</dcterms:modified>
</cp:coreProperties>
</file>